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5462"/>
      </w:tblGrid>
      <w:tr w:rsidR="00E030FF" w:rsidRPr="00D93C2A" w:rsidTr="00E030FF">
        <w:trPr>
          <w:jc w:val="center"/>
        </w:trPr>
        <w:tc>
          <w:tcPr>
            <w:tcW w:w="3696" w:type="dxa"/>
            <w:hideMark/>
          </w:tcPr>
          <w:p w:rsidR="00E030FF" w:rsidRPr="00D93C2A" w:rsidRDefault="00E030FF" w:rsidP="004626BF">
            <w:pPr>
              <w:rPr>
                <w:rFonts w:ascii="Calibri" w:eastAsia="SimSun" w:hAnsi="Calibri" w:cs="Times New Roman"/>
                <w:lang w:val="en-US"/>
              </w:rPr>
            </w:pPr>
            <w:bookmarkStart w:id="0" w:name="_GoBack" w:colFirst="1" w:colLast="1"/>
            <w:r w:rsidRPr="00D93C2A">
              <w:rPr>
                <w:rFonts w:ascii="Calibri" w:eastAsia="SimSun" w:hAnsi="Calibri" w:cs="Times New Roman"/>
                <w:noProof/>
                <w:lang w:eastAsia="en-SG"/>
              </w:rPr>
              <w:drawing>
                <wp:anchor distT="0" distB="0" distL="114300" distR="114300" simplePos="0" relativeHeight="251658752" behindDoc="1" locked="0" layoutInCell="1" allowOverlap="1" wp14:anchorId="1A7A46A3" wp14:editId="5FF49429">
                  <wp:simplePos x="0" y="0"/>
                  <wp:positionH relativeFrom="column">
                    <wp:posOffset>0</wp:posOffset>
                  </wp:positionH>
                  <wp:positionV relativeFrom="paragraph">
                    <wp:posOffset>-405516</wp:posOffset>
                  </wp:positionV>
                  <wp:extent cx="1892300" cy="1264285"/>
                  <wp:effectExtent l="0" t="0" r="0" b="0"/>
                  <wp:wrapNone/>
                  <wp:docPr id="1" name="Picture 1" descr="Description: F:\Corporate Comm\Master Programme\Logos\SMU Master\SMU_Master_Hor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Corporate Comm\Master Programme\Logos\SMU Master\SMU_Master_Horz[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26" w:type="dxa"/>
            <w:vAlign w:val="center"/>
          </w:tcPr>
          <w:p w:rsidR="00F766B3" w:rsidRPr="00D93C2A" w:rsidRDefault="00F766B3" w:rsidP="00F766B3">
            <w:pPr>
              <w:pStyle w:val="Default"/>
              <w:spacing w:line="276" w:lineRule="auto"/>
              <w:jc w:val="center"/>
              <w:rPr>
                <w:rFonts w:asciiTheme="minorHAnsi" w:hAnsiTheme="minorHAnsi"/>
                <w:b/>
                <w:bCs/>
              </w:rPr>
            </w:pPr>
            <w:r w:rsidRPr="00D93C2A">
              <w:rPr>
                <w:rFonts w:asciiTheme="minorHAnsi" w:hAnsiTheme="minorHAnsi"/>
                <w:b/>
                <w:bCs/>
              </w:rPr>
              <w:t>The Lee Kong Chian School of Business</w:t>
            </w:r>
          </w:p>
          <w:p w:rsidR="00F766B3" w:rsidRPr="00D93C2A" w:rsidRDefault="00F766B3" w:rsidP="00F766B3">
            <w:pPr>
              <w:pStyle w:val="Default"/>
              <w:spacing w:line="276" w:lineRule="auto"/>
              <w:jc w:val="center"/>
              <w:rPr>
                <w:rFonts w:asciiTheme="minorHAnsi" w:hAnsiTheme="minorHAnsi"/>
                <w:b/>
                <w:bCs/>
              </w:rPr>
            </w:pPr>
            <w:r w:rsidRPr="00D93C2A">
              <w:rPr>
                <w:rFonts w:asciiTheme="minorHAnsi" w:hAnsiTheme="minorHAnsi"/>
                <w:b/>
                <w:bCs/>
              </w:rPr>
              <w:t>Master of Science in Applied Finance</w:t>
            </w:r>
          </w:p>
          <w:p w:rsidR="00F766B3" w:rsidRPr="00D93C2A" w:rsidRDefault="00E95881" w:rsidP="00F766B3">
            <w:pPr>
              <w:suppressAutoHyphens/>
              <w:jc w:val="center"/>
              <w:rPr>
                <w:rFonts w:eastAsia="Times New Roman" w:cs="Times New Roman"/>
                <w:b/>
                <w:bCs/>
                <w:color w:val="000000"/>
                <w:sz w:val="24"/>
                <w:szCs w:val="24"/>
              </w:rPr>
            </w:pPr>
            <w:r>
              <w:rPr>
                <w:rFonts w:eastAsia="Times New Roman" w:cs="Times New Roman"/>
                <w:b/>
                <w:bCs/>
                <w:color w:val="000000"/>
                <w:sz w:val="24"/>
                <w:szCs w:val="24"/>
              </w:rPr>
              <w:t>Academic Year 2018-19</w:t>
            </w:r>
            <w:r w:rsidR="00F766B3" w:rsidRPr="00D93C2A">
              <w:rPr>
                <w:rFonts w:eastAsia="Times New Roman" w:cs="Times New Roman"/>
                <w:b/>
                <w:bCs/>
                <w:color w:val="000000"/>
                <w:sz w:val="24"/>
                <w:szCs w:val="24"/>
              </w:rPr>
              <w:t>, Term 3</w:t>
            </w:r>
          </w:p>
          <w:p w:rsidR="00E030FF" w:rsidRPr="00D93C2A" w:rsidRDefault="00E030FF" w:rsidP="00F766B3">
            <w:pPr>
              <w:pStyle w:val="Default"/>
              <w:spacing w:line="276" w:lineRule="auto"/>
              <w:jc w:val="center"/>
              <w:rPr>
                <w:rFonts w:asciiTheme="minorHAnsi" w:hAnsiTheme="minorHAnsi"/>
                <w:b/>
                <w:bCs/>
              </w:rPr>
            </w:pPr>
          </w:p>
        </w:tc>
      </w:tr>
      <w:bookmarkEnd w:id="0"/>
    </w:tbl>
    <w:p w:rsidR="00273EB2" w:rsidRPr="00D93C2A" w:rsidRDefault="00273EB2" w:rsidP="004626BF">
      <w:pPr>
        <w:spacing w:after="0" w:line="240" w:lineRule="auto"/>
        <w:jc w:val="both"/>
        <w:rPr>
          <w:rFonts w:cstheme="minorHAnsi"/>
          <w:b/>
          <w:sz w:val="24"/>
          <w:szCs w:val="24"/>
        </w:rPr>
      </w:pPr>
    </w:p>
    <w:p w:rsidR="00E030FF" w:rsidRPr="00D93C2A" w:rsidRDefault="00E030FF" w:rsidP="004626BF">
      <w:pPr>
        <w:spacing w:after="0" w:line="240" w:lineRule="auto"/>
        <w:jc w:val="both"/>
        <w:rPr>
          <w:rFonts w:cstheme="minorHAnsi"/>
          <w:b/>
          <w:sz w:val="24"/>
          <w:szCs w:val="24"/>
        </w:rPr>
      </w:pPr>
      <w:r w:rsidRPr="00D93C2A">
        <w:rPr>
          <w:rFonts w:cstheme="minorHAnsi"/>
          <w:b/>
          <w:sz w:val="24"/>
          <w:szCs w:val="24"/>
        </w:rPr>
        <w:t xml:space="preserve">Course Code: </w:t>
      </w:r>
      <w:r w:rsidR="00DE3CD9" w:rsidRPr="00D93C2A">
        <w:rPr>
          <w:rFonts w:cstheme="minorHAnsi"/>
          <w:b/>
          <w:sz w:val="24"/>
          <w:szCs w:val="24"/>
        </w:rPr>
        <w:t>FNCE6004</w:t>
      </w:r>
    </w:p>
    <w:p w:rsidR="00E030FF" w:rsidRPr="00D93C2A" w:rsidRDefault="00E030FF" w:rsidP="004626BF">
      <w:pPr>
        <w:spacing w:after="0" w:line="240" w:lineRule="auto"/>
        <w:jc w:val="both"/>
        <w:rPr>
          <w:rFonts w:cstheme="minorHAnsi"/>
          <w:b/>
          <w:sz w:val="24"/>
          <w:szCs w:val="24"/>
        </w:rPr>
      </w:pPr>
      <w:r w:rsidRPr="00D93C2A">
        <w:rPr>
          <w:rFonts w:cstheme="minorHAnsi"/>
          <w:b/>
          <w:sz w:val="24"/>
          <w:szCs w:val="24"/>
        </w:rPr>
        <w:t xml:space="preserve">Course Title: </w:t>
      </w:r>
      <w:r w:rsidR="00DE3CD9" w:rsidRPr="00D93C2A">
        <w:rPr>
          <w:rFonts w:cstheme="minorHAnsi"/>
          <w:b/>
          <w:sz w:val="24"/>
          <w:szCs w:val="24"/>
        </w:rPr>
        <w:t>Advanced Portfolio Management</w:t>
      </w:r>
    </w:p>
    <w:p w:rsidR="00E030FF" w:rsidRPr="00D93C2A" w:rsidRDefault="00E030FF" w:rsidP="00F766B3">
      <w:pPr>
        <w:pStyle w:val="Default"/>
        <w:spacing w:line="276" w:lineRule="auto"/>
        <w:jc w:val="center"/>
        <w:rPr>
          <w:rFonts w:cstheme="minorHAnsi"/>
          <w:b/>
        </w:rPr>
      </w:pPr>
    </w:p>
    <w:p w:rsidR="00E030FF" w:rsidRPr="00D93C2A" w:rsidRDefault="00E030FF" w:rsidP="004626BF">
      <w:pPr>
        <w:spacing w:after="0" w:line="240" w:lineRule="auto"/>
        <w:jc w:val="both"/>
        <w:rPr>
          <w:rFonts w:eastAsia="Malgun Gothic" w:cstheme="minorHAnsi"/>
          <w:lang w:val="en-GB" w:eastAsia="ko-KR"/>
        </w:rPr>
      </w:pPr>
      <w:r w:rsidRPr="00D93C2A">
        <w:rPr>
          <w:rFonts w:cstheme="minorHAnsi"/>
          <w:bCs/>
        </w:rPr>
        <w:t>Instructor</w:t>
      </w:r>
      <w:r w:rsidRPr="00D93C2A">
        <w:rPr>
          <w:rFonts w:cstheme="minorHAnsi"/>
          <w:bCs/>
        </w:rPr>
        <w:tab/>
        <w:t>: Dr. Roger LOH</w:t>
      </w:r>
    </w:p>
    <w:p w:rsidR="00E030FF" w:rsidRPr="00D93C2A" w:rsidRDefault="00E030FF" w:rsidP="004626BF">
      <w:pPr>
        <w:spacing w:after="0" w:line="240" w:lineRule="auto"/>
        <w:jc w:val="both"/>
        <w:rPr>
          <w:rFonts w:eastAsia="Malgun Gothic" w:cstheme="minorHAnsi"/>
          <w:bCs/>
          <w:lang w:eastAsia="ko-KR"/>
        </w:rPr>
      </w:pPr>
      <w:r w:rsidRPr="00D93C2A">
        <w:rPr>
          <w:rFonts w:cstheme="minorHAnsi"/>
          <w:lang w:val="en-GB"/>
        </w:rPr>
        <w:t>Title</w:t>
      </w:r>
      <w:r w:rsidRPr="00D93C2A">
        <w:rPr>
          <w:rFonts w:cstheme="minorHAnsi"/>
          <w:lang w:val="en-GB"/>
        </w:rPr>
        <w:tab/>
      </w:r>
      <w:r w:rsidRPr="00D93C2A">
        <w:rPr>
          <w:rFonts w:cstheme="minorHAnsi"/>
          <w:lang w:val="en-GB"/>
        </w:rPr>
        <w:tab/>
        <w:t xml:space="preserve">: </w:t>
      </w:r>
      <w:r w:rsidR="00607645" w:rsidRPr="00D93C2A">
        <w:rPr>
          <w:rFonts w:eastAsia="Malgun Gothic" w:cstheme="minorHAnsi"/>
          <w:bCs/>
          <w:lang w:eastAsia="ko-KR"/>
        </w:rPr>
        <w:t>Associate</w:t>
      </w:r>
      <w:r w:rsidRPr="00D93C2A">
        <w:rPr>
          <w:rFonts w:eastAsia="Malgun Gothic" w:cstheme="minorHAnsi"/>
          <w:bCs/>
          <w:lang w:eastAsia="ko-KR"/>
        </w:rPr>
        <w:t xml:space="preserve"> Professor of Finance</w:t>
      </w:r>
      <w:r w:rsidR="00E95881">
        <w:rPr>
          <w:rFonts w:eastAsia="Malgun Gothic" w:cstheme="minorHAnsi"/>
          <w:bCs/>
          <w:lang w:eastAsia="ko-KR"/>
        </w:rPr>
        <w:t xml:space="preserve"> and Lee Kong Chian Fellow</w:t>
      </w:r>
    </w:p>
    <w:p w:rsidR="00E030FF" w:rsidRPr="00D93C2A" w:rsidRDefault="00E030FF" w:rsidP="004626BF">
      <w:pPr>
        <w:spacing w:after="0" w:line="240" w:lineRule="auto"/>
        <w:jc w:val="both"/>
        <w:rPr>
          <w:rFonts w:eastAsia="Malgun Gothic" w:cstheme="minorHAnsi"/>
          <w:bCs/>
          <w:lang w:eastAsia="ko-KR"/>
        </w:rPr>
      </w:pPr>
      <w:r w:rsidRPr="00D93C2A">
        <w:rPr>
          <w:rFonts w:cstheme="minorHAnsi"/>
          <w:bCs/>
        </w:rPr>
        <w:t>Email</w:t>
      </w:r>
      <w:r w:rsidRPr="00D93C2A">
        <w:rPr>
          <w:rFonts w:cstheme="minorHAnsi"/>
          <w:bCs/>
        </w:rPr>
        <w:tab/>
      </w:r>
      <w:r w:rsidRPr="00D93C2A">
        <w:rPr>
          <w:rFonts w:cstheme="minorHAnsi"/>
          <w:bCs/>
        </w:rPr>
        <w:tab/>
        <w:t xml:space="preserve">: </w:t>
      </w:r>
      <w:hyperlink r:id="rId9" w:history="1">
        <w:r w:rsidRPr="00D93C2A">
          <w:rPr>
            <w:rStyle w:val="Hyperlink"/>
            <w:rFonts w:eastAsia="Malgun Gothic" w:cstheme="minorHAnsi"/>
            <w:bCs/>
            <w:u w:val="none"/>
            <w:lang w:eastAsia="ko-KR"/>
          </w:rPr>
          <w:t>rogerloh@smu.edu.sg</w:t>
        </w:r>
      </w:hyperlink>
      <w:r w:rsidRPr="00D93C2A">
        <w:rPr>
          <w:rFonts w:eastAsia="Malgun Gothic" w:cstheme="minorHAnsi"/>
          <w:bCs/>
          <w:lang w:eastAsia="ko-KR"/>
        </w:rPr>
        <w:t xml:space="preserve"> </w:t>
      </w:r>
    </w:p>
    <w:p w:rsidR="00E030FF" w:rsidRPr="00D93C2A" w:rsidRDefault="00E030FF" w:rsidP="004626BF">
      <w:pPr>
        <w:spacing w:after="0" w:line="240" w:lineRule="auto"/>
        <w:jc w:val="both"/>
        <w:rPr>
          <w:rFonts w:eastAsia="Malgun Gothic" w:cstheme="minorHAnsi"/>
          <w:bCs/>
          <w:lang w:eastAsia="ko-KR"/>
        </w:rPr>
      </w:pPr>
      <w:r w:rsidRPr="00D93C2A">
        <w:rPr>
          <w:rFonts w:eastAsia="Malgun Gothic" w:cstheme="minorHAnsi"/>
          <w:bCs/>
          <w:lang w:eastAsia="ko-KR"/>
        </w:rPr>
        <w:t>Web</w:t>
      </w:r>
      <w:r w:rsidRPr="00D93C2A">
        <w:rPr>
          <w:rFonts w:eastAsia="Malgun Gothic" w:cstheme="minorHAnsi"/>
          <w:bCs/>
          <w:lang w:eastAsia="ko-KR"/>
        </w:rPr>
        <w:tab/>
      </w:r>
      <w:r w:rsidRPr="00D93C2A">
        <w:rPr>
          <w:rFonts w:eastAsia="Malgun Gothic" w:cstheme="minorHAnsi"/>
          <w:bCs/>
          <w:lang w:eastAsia="ko-KR"/>
        </w:rPr>
        <w:tab/>
        <w:t xml:space="preserve">: </w:t>
      </w:r>
      <w:hyperlink r:id="rId10" w:history="1">
        <w:r w:rsidRPr="00D93C2A">
          <w:rPr>
            <w:rStyle w:val="Hyperlink"/>
            <w:u w:val="none"/>
          </w:rPr>
          <w:t>www.mysmu.edu/faculty/</w:t>
        </w:r>
        <w:r w:rsidRPr="00D93C2A">
          <w:rPr>
            <w:rStyle w:val="Hyperlink"/>
            <w:bCs/>
            <w:u w:val="none"/>
          </w:rPr>
          <w:t>rogerloh</w:t>
        </w:r>
        <w:r w:rsidRPr="00D93C2A">
          <w:rPr>
            <w:rStyle w:val="Hyperlink"/>
            <w:u w:val="none"/>
          </w:rPr>
          <w:t>/</w:t>
        </w:r>
      </w:hyperlink>
      <w:r w:rsidRPr="00D93C2A">
        <w:rPr>
          <w:rStyle w:val="HTMLCite"/>
        </w:rPr>
        <w:t xml:space="preserve"> </w:t>
      </w:r>
      <w:r w:rsidRPr="00D93C2A">
        <w:rPr>
          <w:rFonts w:eastAsia="Malgun Gothic" w:cstheme="minorHAnsi"/>
          <w:bCs/>
          <w:lang w:eastAsia="ko-KR"/>
        </w:rPr>
        <w:t xml:space="preserve"> </w:t>
      </w:r>
      <w:r w:rsidRPr="00D93C2A">
        <w:rPr>
          <w:rFonts w:eastAsia="Malgun Gothic" w:cstheme="minorHAnsi"/>
          <w:bCs/>
          <w:lang w:eastAsia="ko-KR"/>
        </w:rPr>
        <w:tab/>
      </w:r>
    </w:p>
    <w:p w:rsidR="00E030FF" w:rsidRPr="00D93C2A" w:rsidRDefault="00E030FF" w:rsidP="004626BF">
      <w:pPr>
        <w:spacing w:after="0" w:line="240" w:lineRule="auto"/>
        <w:jc w:val="both"/>
        <w:rPr>
          <w:rFonts w:eastAsia="Malgun Gothic" w:cstheme="minorHAnsi"/>
          <w:bCs/>
          <w:lang w:val="en-US" w:eastAsia="ko-KR"/>
        </w:rPr>
      </w:pPr>
      <w:r w:rsidRPr="00D93C2A">
        <w:rPr>
          <w:rFonts w:cstheme="minorHAnsi"/>
          <w:bCs/>
        </w:rPr>
        <w:t>Tel</w:t>
      </w:r>
      <w:r w:rsidRPr="00D93C2A">
        <w:rPr>
          <w:rFonts w:cstheme="minorHAnsi"/>
          <w:bCs/>
        </w:rPr>
        <w:tab/>
      </w:r>
      <w:r w:rsidRPr="00D93C2A">
        <w:rPr>
          <w:rFonts w:cstheme="minorHAnsi"/>
          <w:bCs/>
        </w:rPr>
        <w:tab/>
        <w:t xml:space="preserve">: </w:t>
      </w:r>
      <w:r w:rsidRPr="00D93C2A">
        <w:rPr>
          <w:rFonts w:eastAsia="Malgun Gothic" w:cstheme="minorHAnsi"/>
          <w:bCs/>
          <w:lang w:eastAsia="ko-KR"/>
        </w:rPr>
        <w:t>6828 0243</w:t>
      </w:r>
    </w:p>
    <w:p w:rsidR="00E030FF" w:rsidRPr="00D93C2A" w:rsidRDefault="00E030FF" w:rsidP="004626BF">
      <w:pPr>
        <w:spacing w:after="0" w:line="240" w:lineRule="auto"/>
        <w:jc w:val="both"/>
        <w:rPr>
          <w:rFonts w:eastAsia="Malgun Gothic" w:cstheme="minorHAnsi"/>
          <w:bCs/>
          <w:lang w:val="en-US" w:eastAsia="ko-KR"/>
        </w:rPr>
      </w:pPr>
      <w:r w:rsidRPr="00D93C2A">
        <w:rPr>
          <w:rFonts w:eastAsia="Malgun Gothic" w:cstheme="minorHAnsi"/>
          <w:bCs/>
          <w:lang w:val="en-US" w:eastAsia="ko-KR"/>
        </w:rPr>
        <w:t>Office</w:t>
      </w:r>
      <w:r w:rsidRPr="00D93C2A">
        <w:rPr>
          <w:rFonts w:eastAsia="Malgun Gothic" w:cstheme="minorHAnsi"/>
          <w:bCs/>
          <w:lang w:val="en-US" w:eastAsia="ko-KR"/>
        </w:rPr>
        <w:tab/>
      </w:r>
      <w:r w:rsidRPr="00D93C2A">
        <w:rPr>
          <w:rFonts w:eastAsia="Malgun Gothic" w:cstheme="minorHAnsi"/>
          <w:bCs/>
          <w:lang w:val="en-US" w:eastAsia="ko-KR"/>
        </w:rPr>
        <w:tab/>
        <w:t>: LKCSB #4046</w:t>
      </w:r>
    </w:p>
    <w:p w:rsidR="00E030FF" w:rsidRPr="00D93C2A" w:rsidRDefault="00E030FF" w:rsidP="004626BF">
      <w:pPr>
        <w:spacing w:after="0" w:line="240" w:lineRule="auto"/>
        <w:jc w:val="both"/>
        <w:rPr>
          <w:rFonts w:cstheme="minorHAnsi"/>
          <w:bCs/>
        </w:rPr>
      </w:pPr>
    </w:p>
    <w:p w:rsidR="00E030FF" w:rsidRPr="00D93C2A" w:rsidRDefault="00E030FF" w:rsidP="004626BF">
      <w:pPr>
        <w:keepNext/>
        <w:spacing w:after="0" w:line="240" w:lineRule="auto"/>
        <w:rPr>
          <w:b/>
          <w:caps/>
          <w:sz w:val="24"/>
          <w:szCs w:val="24"/>
        </w:rPr>
      </w:pPr>
      <w:r w:rsidRPr="00D93C2A">
        <w:rPr>
          <w:b/>
          <w:caps/>
          <w:sz w:val="24"/>
          <w:szCs w:val="24"/>
        </w:rPr>
        <w:t>Pre-requisite/CO-REQUISITE/MUTUALLY EXCLUSIVE cOURSE(S)</w:t>
      </w:r>
    </w:p>
    <w:p w:rsidR="00D1573E" w:rsidRPr="00D93C2A" w:rsidRDefault="00D1573E" w:rsidP="00D1573E">
      <w:pPr>
        <w:spacing w:after="0" w:line="240" w:lineRule="auto"/>
        <w:jc w:val="both"/>
        <w:rPr>
          <w:rFonts w:cstheme="minorHAnsi"/>
        </w:rPr>
      </w:pPr>
      <w:r w:rsidRPr="00D93C2A">
        <w:rPr>
          <w:rFonts w:cstheme="minorHAnsi"/>
        </w:rPr>
        <w:t>FNCE6006 Equity Analysis and Portfolio Management</w:t>
      </w:r>
    </w:p>
    <w:p w:rsidR="00D1573E" w:rsidRPr="00D93C2A" w:rsidRDefault="00D1573E" w:rsidP="00D1573E">
      <w:pPr>
        <w:spacing w:after="0" w:line="240" w:lineRule="auto"/>
        <w:rPr>
          <w:rFonts w:cstheme="minorHAnsi"/>
          <w:caps/>
        </w:rPr>
      </w:pPr>
    </w:p>
    <w:p w:rsidR="00E030FF" w:rsidRPr="00D93C2A" w:rsidRDefault="00E030FF" w:rsidP="00D1573E">
      <w:pPr>
        <w:spacing w:after="0" w:line="240" w:lineRule="auto"/>
        <w:rPr>
          <w:b/>
          <w:caps/>
          <w:sz w:val="24"/>
          <w:szCs w:val="24"/>
        </w:rPr>
      </w:pPr>
      <w:r w:rsidRPr="00D93C2A">
        <w:rPr>
          <w:b/>
          <w:caps/>
          <w:sz w:val="24"/>
          <w:szCs w:val="24"/>
        </w:rPr>
        <w:t>COURSE AREA</w:t>
      </w:r>
    </w:p>
    <w:p w:rsidR="00E030FF" w:rsidRPr="00D93C2A" w:rsidRDefault="00E030FF" w:rsidP="004626BF">
      <w:pPr>
        <w:spacing w:after="0" w:line="240" w:lineRule="auto"/>
        <w:rPr>
          <w:rFonts w:cstheme="minorHAnsi"/>
          <w:caps/>
        </w:rPr>
      </w:pPr>
      <w:r w:rsidRPr="00D93C2A">
        <w:rPr>
          <w:rFonts w:cstheme="minorHAnsi"/>
          <w:caps/>
        </w:rPr>
        <w:t>FINANCE</w:t>
      </w:r>
    </w:p>
    <w:p w:rsidR="00E030FF" w:rsidRPr="00D93C2A" w:rsidRDefault="00E030FF" w:rsidP="004626BF">
      <w:pPr>
        <w:spacing w:after="0" w:line="240" w:lineRule="auto"/>
        <w:ind w:left="360"/>
        <w:jc w:val="both"/>
        <w:rPr>
          <w:rFonts w:cstheme="minorHAnsi"/>
        </w:rPr>
      </w:pPr>
    </w:p>
    <w:p w:rsidR="00E030FF" w:rsidRPr="00D93C2A" w:rsidRDefault="00E030FF" w:rsidP="004626BF">
      <w:pPr>
        <w:keepNext/>
        <w:spacing w:after="0" w:line="240" w:lineRule="auto"/>
        <w:rPr>
          <w:b/>
          <w:caps/>
          <w:sz w:val="24"/>
          <w:szCs w:val="24"/>
        </w:rPr>
      </w:pPr>
      <w:r w:rsidRPr="00D93C2A">
        <w:rPr>
          <w:b/>
          <w:caps/>
          <w:sz w:val="24"/>
          <w:szCs w:val="24"/>
        </w:rPr>
        <w:t>Grading BaSIS</w:t>
      </w:r>
    </w:p>
    <w:p w:rsidR="00E030FF" w:rsidRPr="00D93C2A" w:rsidRDefault="00E030FF" w:rsidP="004626BF">
      <w:pPr>
        <w:spacing w:after="0" w:line="240" w:lineRule="auto"/>
        <w:jc w:val="both"/>
        <w:rPr>
          <w:rFonts w:cstheme="minorHAnsi"/>
        </w:rPr>
      </w:pPr>
      <w:r w:rsidRPr="00D93C2A">
        <w:rPr>
          <w:rFonts w:cstheme="minorHAnsi"/>
        </w:rPr>
        <w:t>Graded</w:t>
      </w:r>
    </w:p>
    <w:p w:rsidR="00E030FF" w:rsidRPr="00D93C2A" w:rsidRDefault="00E030FF" w:rsidP="004626BF">
      <w:pPr>
        <w:spacing w:after="0" w:line="240" w:lineRule="auto"/>
        <w:jc w:val="both"/>
        <w:rPr>
          <w:rFonts w:cstheme="minorHAnsi"/>
        </w:rPr>
      </w:pPr>
    </w:p>
    <w:p w:rsidR="00E030FF" w:rsidRPr="00D93C2A" w:rsidRDefault="00E030FF" w:rsidP="004626BF">
      <w:pPr>
        <w:keepNext/>
        <w:spacing w:after="0" w:line="240" w:lineRule="auto"/>
        <w:rPr>
          <w:b/>
          <w:caps/>
          <w:sz w:val="24"/>
          <w:szCs w:val="24"/>
        </w:rPr>
      </w:pPr>
      <w:r w:rsidRPr="00D93C2A">
        <w:rPr>
          <w:b/>
          <w:caps/>
          <w:sz w:val="24"/>
          <w:szCs w:val="24"/>
        </w:rPr>
        <w:t>Course UNIT</w:t>
      </w:r>
    </w:p>
    <w:p w:rsidR="00E030FF" w:rsidRPr="00D93C2A" w:rsidRDefault="00E030FF" w:rsidP="004626BF">
      <w:pPr>
        <w:spacing w:after="0" w:line="240" w:lineRule="auto"/>
        <w:jc w:val="both"/>
        <w:rPr>
          <w:rFonts w:cstheme="minorHAnsi"/>
        </w:rPr>
      </w:pPr>
      <w:r w:rsidRPr="00D93C2A">
        <w:rPr>
          <w:rFonts w:cstheme="minorHAnsi"/>
        </w:rPr>
        <w:t>1 CU</w:t>
      </w:r>
    </w:p>
    <w:p w:rsidR="00E030FF" w:rsidRPr="00D93C2A" w:rsidRDefault="00E030FF" w:rsidP="004626BF">
      <w:pPr>
        <w:spacing w:after="0" w:line="240" w:lineRule="auto"/>
        <w:jc w:val="both"/>
        <w:rPr>
          <w:rFonts w:cstheme="minorHAnsi"/>
        </w:rPr>
      </w:pPr>
    </w:p>
    <w:p w:rsidR="00E030FF" w:rsidRPr="00D93C2A" w:rsidRDefault="00E030FF" w:rsidP="004626BF">
      <w:pPr>
        <w:keepNext/>
        <w:spacing w:after="0" w:line="240" w:lineRule="auto"/>
        <w:rPr>
          <w:b/>
          <w:caps/>
          <w:sz w:val="24"/>
          <w:szCs w:val="24"/>
        </w:rPr>
      </w:pPr>
      <w:r w:rsidRPr="00D93C2A">
        <w:rPr>
          <w:b/>
          <w:caps/>
          <w:sz w:val="24"/>
          <w:szCs w:val="24"/>
        </w:rPr>
        <w:t>FIRST offering term</w:t>
      </w:r>
    </w:p>
    <w:p w:rsidR="00E030FF" w:rsidRPr="00D93C2A" w:rsidRDefault="00607645" w:rsidP="004626BF">
      <w:pPr>
        <w:spacing w:after="0" w:line="240" w:lineRule="auto"/>
        <w:jc w:val="both"/>
        <w:rPr>
          <w:rFonts w:cstheme="minorHAnsi"/>
        </w:rPr>
      </w:pPr>
      <w:r w:rsidRPr="00D93C2A">
        <w:rPr>
          <w:rFonts w:cstheme="minorHAnsi"/>
        </w:rPr>
        <w:t xml:space="preserve">Academic Year: </w:t>
      </w:r>
      <w:r w:rsidR="00E95881">
        <w:rPr>
          <w:rFonts w:cstheme="minorHAnsi"/>
        </w:rPr>
        <w:t>AY 2018-19</w:t>
      </w:r>
    </w:p>
    <w:p w:rsidR="00E030FF" w:rsidRDefault="00E030FF" w:rsidP="004626BF">
      <w:pPr>
        <w:spacing w:after="0" w:line="240" w:lineRule="auto"/>
        <w:jc w:val="both"/>
        <w:rPr>
          <w:rFonts w:cstheme="minorHAnsi"/>
        </w:rPr>
      </w:pPr>
      <w:r w:rsidRPr="00D93C2A">
        <w:rPr>
          <w:rFonts w:cstheme="minorHAnsi"/>
        </w:rPr>
        <w:t xml:space="preserve">Academic Term: </w:t>
      </w:r>
      <w:r w:rsidR="007160CC" w:rsidRPr="00D93C2A">
        <w:rPr>
          <w:rFonts w:cstheme="minorHAnsi"/>
        </w:rPr>
        <w:t xml:space="preserve"> </w:t>
      </w:r>
      <w:r w:rsidR="00D1573E" w:rsidRPr="00D93C2A">
        <w:rPr>
          <w:rFonts w:cstheme="minorHAnsi"/>
        </w:rPr>
        <w:t>Term 3</w:t>
      </w:r>
    </w:p>
    <w:p w:rsidR="00E030FF" w:rsidRDefault="00E030FF" w:rsidP="004626BF">
      <w:pPr>
        <w:spacing w:after="0" w:line="240" w:lineRule="auto"/>
        <w:jc w:val="both"/>
        <w:rPr>
          <w:rFonts w:cstheme="minorHAnsi"/>
        </w:rPr>
      </w:pPr>
    </w:p>
    <w:p w:rsidR="00E030FF" w:rsidRPr="004626BF" w:rsidRDefault="00E030FF" w:rsidP="004626BF">
      <w:pPr>
        <w:keepNext/>
        <w:spacing w:after="0" w:line="240" w:lineRule="auto"/>
        <w:rPr>
          <w:b/>
          <w:caps/>
          <w:sz w:val="24"/>
          <w:szCs w:val="24"/>
        </w:rPr>
      </w:pPr>
      <w:r w:rsidRPr="004626BF">
        <w:rPr>
          <w:b/>
          <w:caps/>
          <w:sz w:val="24"/>
          <w:szCs w:val="24"/>
        </w:rPr>
        <w:t xml:space="preserve">COURSE DESCRIPTION </w:t>
      </w:r>
    </w:p>
    <w:p w:rsidR="009E6BED" w:rsidRDefault="00EA509B" w:rsidP="009E6BED">
      <w:pPr>
        <w:spacing w:after="0" w:line="240" w:lineRule="auto"/>
        <w:jc w:val="both"/>
        <w:rPr>
          <w:rFonts w:cstheme="minorHAnsi"/>
        </w:rPr>
      </w:pPr>
      <w:r>
        <w:rPr>
          <w:rFonts w:cstheme="minorHAnsi"/>
        </w:rPr>
        <w:t xml:space="preserve">This course seeks to provide an advanced </w:t>
      </w:r>
      <w:r w:rsidR="009E6BED" w:rsidRPr="009E6BED">
        <w:rPr>
          <w:rFonts w:cstheme="minorHAnsi"/>
        </w:rPr>
        <w:t>coverage of concepts, theories, applications, decision-making rules in portfolio management.</w:t>
      </w:r>
      <w:r w:rsidR="009E6BED">
        <w:rPr>
          <w:rFonts w:cstheme="minorHAnsi"/>
        </w:rPr>
        <w:t xml:space="preserve"> </w:t>
      </w:r>
      <w:r w:rsidR="009E6BED" w:rsidRPr="009E6BED">
        <w:rPr>
          <w:rFonts w:cstheme="minorHAnsi"/>
        </w:rPr>
        <w:t xml:space="preserve">Topics include </w:t>
      </w:r>
      <w:r>
        <w:rPr>
          <w:rFonts w:cstheme="minorHAnsi"/>
        </w:rPr>
        <w:t xml:space="preserve">benchmark-based investing, </w:t>
      </w:r>
      <w:r w:rsidRPr="009E6BED">
        <w:rPr>
          <w:rFonts w:cstheme="minorHAnsi"/>
        </w:rPr>
        <w:t xml:space="preserve">asset allocation decisions, </w:t>
      </w:r>
      <w:r>
        <w:rPr>
          <w:rFonts w:cstheme="minorHAnsi"/>
        </w:rPr>
        <w:t xml:space="preserve">equity </w:t>
      </w:r>
      <w:r w:rsidR="009E6BED" w:rsidRPr="009E6BED">
        <w:rPr>
          <w:rFonts w:cstheme="minorHAnsi"/>
        </w:rPr>
        <w:t>por</w:t>
      </w:r>
      <w:r>
        <w:rPr>
          <w:rFonts w:cstheme="minorHAnsi"/>
        </w:rPr>
        <w:t xml:space="preserve">tfolio management, </w:t>
      </w:r>
      <w:r w:rsidR="007843D6">
        <w:rPr>
          <w:rFonts w:cstheme="minorHAnsi"/>
        </w:rPr>
        <w:t xml:space="preserve">smart beta investing, </w:t>
      </w:r>
      <w:r w:rsidR="0036655B">
        <w:rPr>
          <w:rFonts w:cstheme="minorHAnsi"/>
        </w:rPr>
        <w:t>trading and execution</w:t>
      </w:r>
      <w:r>
        <w:rPr>
          <w:rFonts w:cstheme="minorHAnsi"/>
        </w:rPr>
        <w:t xml:space="preserve">, </w:t>
      </w:r>
      <w:r w:rsidRPr="009E6BED">
        <w:rPr>
          <w:rFonts w:cstheme="minorHAnsi"/>
        </w:rPr>
        <w:t>performance evaluation</w:t>
      </w:r>
      <w:r>
        <w:rPr>
          <w:rFonts w:cstheme="minorHAnsi"/>
        </w:rPr>
        <w:t xml:space="preserve">, and </w:t>
      </w:r>
      <w:r w:rsidR="009E6BED" w:rsidRPr="009E6BED">
        <w:rPr>
          <w:rFonts w:cstheme="minorHAnsi"/>
        </w:rPr>
        <w:t>risk management</w:t>
      </w:r>
      <w:r>
        <w:rPr>
          <w:rFonts w:cstheme="minorHAnsi"/>
        </w:rPr>
        <w:t xml:space="preserve">. </w:t>
      </w:r>
      <w:r w:rsidR="009E6BED" w:rsidRPr="009E6BED">
        <w:rPr>
          <w:rFonts w:cstheme="minorHAnsi"/>
        </w:rPr>
        <w:t>A substantial portion of the course will mirror the portfolio management syllabus in CFA Level 3</w:t>
      </w:r>
      <w:r w:rsidR="00E95881">
        <w:rPr>
          <w:rFonts w:cstheme="minorHAnsi"/>
        </w:rPr>
        <w:t xml:space="preserve"> and some parts of Level 2</w:t>
      </w:r>
      <w:r w:rsidR="009E6BED" w:rsidRPr="009E6BED">
        <w:rPr>
          <w:rFonts w:cstheme="minorHAnsi"/>
        </w:rPr>
        <w:t xml:space="preserve">. In addition, </w:t>
      </w:r>
      <w:r w:rsidR="009E6BED">
        <w:rPr>
          <w:rFonts w:cstheme="minorHAnsi"/>
        </w:rPr>
        <w:t xml:space="preserve">we will discuss </w:t>
      </w:r>
      <w:r w:rsidR="009E6BED" w:rsidRPr="009E6BED">
        <w:rPr>
          <w:rFonts w:cstheme="minorHAnsi"/>
        </w:rPr>
        <w:t xml:space="preserve">specific </w:t>
      </w:r>
      <w:r w:rsidR="009E6BED">
        <w:rPr>
          <w:rFonts w:cstheme="minorHAnsi"/>
        </w:rPr>
        <w:t xml:space="preserve">cutting edge academic </w:t>
      </w:r>
      <w:r w:rsidR="009E6BED" w:rsidRPr="009E6BED">
        <w:rPr>
          <w:rFonts w:cstheme="minorHAnsi"/>
        </w:rPr>
        <w:t>research</w:t>
      </w:r>
      <w:r w:rsidR="007843D6">
        <w:rPr>
          <w:rFonts w:cstheme="minorHAnsi"/>
        </w:rPr>
        <w:t xml:space="preserve"> (e.g. in the topic on smart beta investing). You will also work on a group project that involves back testing portfolio strategies and recommending a suitable portfolio for an investor with certain risk preferences. </w:t>
      </w:r>
    </w:p>
    <w:p w:rsidR="009E6BED" w:rsidRDefault="009E6BED" w:rsidP="009E6BED">
      <w:pPr>
        <w:spacing w:after="0" w:line="240" w:lineRule="auto"/>
        <w:jc w:val="both"/>
        <w:rPr>
          <w:rFonts w:cstheme="minorHAnsi"/>
        </w:rPr>
      </w:pPr>
    </w:p>
    <w:p w:rsidR="00E030FF" w:rsidRPr="004626BF" w:rsidRDefault="00E030FF" w:rsidP="004626BF">
      <w:pPr>
        <w:keepNext/>
        <w:spacing w:after="0" w:line="240" w:lineRule="auto"/>
        <w:rPr>
          <w:b/>
          <w:caps/>
          <w:sz w:val="24"/>
          <w:szCs w:val="24"/>
        </w:rPr>
      </w:pPr>
      <w:r w:rsidRPr="004626BF">
        <w:rPr>
          <w:b/>
          <w:caps/>
          <w:sz w:val="24"/>
          <w:szCs w:val="24"/>
        </w:rPr>
        <w:t>LEARNING OBJECTIVES</w:t>
      </w:r>
    </w:p>
    <w:p w:rsidR="003E3844" w:rsidRDefault="00492BBC" w:rsidP="003E3844">
      <w:pPr>
        <w:spacing w:after="0" w:line="240" w:lineRule="auto"/>
        <w:jc w:val="both"/>
        <w:rPr>
          <w:rFonts w:cstheme="minorHAnsi"/>
        </w:rPr>
      </w:pPr>
      <w:r w:rsidRPr="00492BBC">
        <w:rPr>
          <w:rFonts w:cstheme="minorHAnsi"/>
        </w:rPr>
        <w:t>At the end of this course, students will be able to:</w:t>
      </w:r>
    </w:p>
    <w:p w:rsidR="009C7406" w:rsidRDefault="003E3844" w:rsidP="003E3844">
      <w:pPr>
        <w:pStyle w:val="ListParagraph"/>
        <w:numPr>
          <w:ilvl w:val="0"/>
          <w:numId w:val="7"/>
        </w:numPr>
        <w:spacing w:after="0" w:line="240" w:lineRule="auto"/>
        <w:jc w:val="both"/>
        <w:rPr>
          <w:rFonts w:cstheme="minorHAnsi"/>
        </w:rPr>
      </w:pPr>
      <w:r w:rsidRPr="003E3844">
        <w:rPr>
          <w:rFonts w:cstheme="minorHAnsi"/>
        </w:rPr>
        <w:t>Understand stock index and benchmarks and how they can be used in portfolio management</w:t>
      </w:r>
    </w:p>
    <w:p w:rsidR="003E3844" w:rsidRDefault="003E3844" w:rsidP="003E3844">
      <w:pPr>
        <w:pStyle w:val="ListParagraph"/>
        <w:numPr>
          <w:ilvl w:val="0"/>
          <w:numId w:val="7"/>
        </w:numPr>
        <w:spacing w:after="0" w:line="240" w:lineRule="auto"/>
        <w:jc w:val="both"/>
        <w:rPr>
          <w:rFonts w:cstheme="minorHAnsi"/>
        </w:rPr>
      </w:pPr>
      <w:r>
        <w:rPr>
          <w:rFonts w:cstheme="minorHAnsi"/>
        </w:rPr>
        <w:t xml:space="preserve">Understand the importance of asset allocation </w:t>
      </w:r>
    </w:p>
    <w:p w:rsidR="007843D6" w:rsidRDefault="003E3844" w:rsidP="003E3844">
      <w:pPr>
        <w:pStyle w:val="ListParagraph"/>
        <w:numPr>
          <w:ilvl w:val="0"/>
          <w:numId w:val="7"/>
        </w:numPr>
        <w:spacing w:after="0" w:line="240" w:lineRule="auto"/>
        <w:jc w:val="both"/>
        <w:rPr>
          <w:rFonts w:cstheme="minorHAnsi"/>
        </w:rPr>
      </w:pPr>
      <w:r>
        <w:rPr>
          <w:rFonts w:cstheme="minorHAnsi"/>
        </w:rPr>
        <w:t xml:space="preserve">Understand equity </w:t>
      </w:r>
      <w:r w:rsidR="007843D6">
        <w:rPr>
          <w:rFonts w:cstheme="minorHAnsi"/>
        </w:rPr>
        <w:t>portfolio management strategies</w:t>
      </w:r>
    </w:p>
    <w:p w:rsidR="003E3844" w:rsidRDefault="007843D6" w:rsidP="003E3844">
      <w:pPr>
        <w:pStyle w:val="ListParagraph"/>
        <w:numPr>
          <w:ilvl w:val="0"/>
          <w:numId w:val="7"/>
        </w:numPr>
        <w:spacing w:after="0" w:line="240" w:lineRule="auto"/>
        <w:jc w:val="both"/>
        <w:rPr>
          <w:rFonts w:cstheme="minorHAnsi"/>
        </w:rPr>
      </w:pPr>
      <w:r>
        <w:rPr>
          <w:rFonts w:cstheme="minorHAnsi"/>
        </w:rPr>
        <w:t>Know what smart beta investing is all about and describe the popular strategies involved</w:t>
      </w:r>
    </w:p>
    <w:p w:rsidR="003E3844" w:rsidRDefault="003E3844" w:rsidP="003E3844">
      <w:pPr>
        <w:pStyle w:val="ListParagraph"/>
        <w:numPr>
          <w:ilvl w:val="0"/>
          <w:numId w:val="7"/>
        </w:numPr>
        <w:spacing w:after="0" w:line="240" w:lineRule="auto"/>
        <w:jc w:val="both"/>
        <w:rPr>
          <w:rFonts w:cstheme="minorHAnsi"/>
        </w:rPr>
      </w:pPr>
      <w:r w:rsidRPr="003E3844">
        <w:rPr>
          <w:rFonts w:cstheme="minorHAnsi"/>
        </w:rPr>
        <w:t xml:space="preserve">Understand </w:t>
      </w:r>
      <w:r w:rsidR="0036655B">
        <w:rPr>
          <w:rFonts w:cstheme="minorHAnsi"/>
        </w:rPr>
        <w:t>the important role of trading and execution</w:t>
      </w:r>
    </w:p>
    <w:p w:rsidR="003E3844" w:rsidRDefault="003E3844" w:rsidP="003E3844">
      <w:pPr>
        <w:pStyle w:val="ListParagraph"/>
        <w:numPr>
          <w:ilvl w:val="0"/>
          <w:numId w:val="7"/>
        </w:numPr>
        <w:spacing w:after="0" w:line="240" w:lineRule="auto"/>
        <w:jc w:val="both"/>
        <w:rPr>
          <w:rFonts w:cstheme="minorHAnsi"/>
        </w:rPr>
      </w:pPr>
      <w:r>
        <w:rPr>
          <w:rFonts w:cstheme="minorHAnsi"/>
        </w:rPr>
        <w:t>Use performance evaluation techniques on portfolios</w:t>
      </w:r>
    </w:p>
    <w:p w:rsidR="003E3844" w:rsidRDefault="003E3844" w:rsidP="003E3844">
      <w:pPr>
        <w:pStyle w:val="ListParagraph"/>
        <w:numPr>
          <w:ilvl w:val="0"/>
          <w:numId w:val="7"/>
        </w:numPr>
        <w:spacing w:after="0" w:line="240" w:lineRule="auto"/>
        <w:jc w:val="both"/>
        <w:rPr>
          <w:rFonts w:cstheme="minorHAnsi"/>
        </w:rPr>
      </w:pPr>
      <w:r>
        <w:rPr>
          <w:rFonts w:cstheme="minorHAnsi"/>
        </w:rPr>
        <w:t>Un</w:t>
      </w:r>
      <w:r w:rsidR="007843D6">
        <w:rPr>
          <w:rFonts w:cstheme="minorHAnsi"/>
        </w:rPr>
        <w:t>derstand risk management tools</w:t>
      </w:r>
    </w:p>
    <w:p w:rsidR="003E3844" w:rsidRPr="003E3844" w:rsidRDefault="003E3844" w:rsidP="003E3844">
      <w:pPr>
        <w:pStyle w:val="ListParagraph"/>
        <w:numPr>
          <w:ilvl w:val="0"/>
          <w:numId w:val="7"/>
        </w:numPr>
        <w:spacing w:after="0" w:line="240" w:lineRule="auto"/>
        <w:jc w:val="both"/>
        <w:rPr>
          <w:rFonts w:cstheme="minorHAnsi"/>
        </w:rPr>
      </w:pPr>
      <w:r>
        <w:rPr>
          <w:rFonts w:cstheme="minorHAnsi"/>
        </w:rPr>
        <w:lastRenderedPageBreak/>
        <w:t xml:space="preserve">Know how to download and back test portfolio strategies to estimate their expected returns. </w:t>
      </w:r>
    </w:p>
    <w:p w:rsidR="003E3844" w:rsidRDefault="003E3844" w:rsidP="003E3844">
      <w:pPr>
        <w:spacing w:after="0" w:line="240" w:lineRule="auto"/>
        <w:jc w:val="both"/>
        <w:rPr>
          <w:rFonts w:cstheme="minorHAnsi"/>
        </w:rPr>
      </w:pPr>
    </w:p>
    <w:p w:rsidR="00432FF8" w:rsidRDefault="00E030FF" w:rsidP="00432FF8">
      <w:pPr>
        <w:keepNext/>
        <w:spacing w:after="0" w:line="240" w:lineRule="auto"/>
        <w:jc w:val="both"/>
        <w:rPr>
          <w:b/>
          <w:caps/>
          <w:sz w:val="24"/>
          <w:szCs w:val="24"/>
        </w:rPr>
      </w:pPr>
      <w:r>
        <w:rPr>
          <w:b/>
          <w:caps/>
          <w:sz w:val="24"/>
          <w:szCs w:val="24"/>
        </w:rPr>
        <w:t>INSTRUCTIONAL MethodS AND EXPECTATIONS</w:t>
      </w:r>
    </w:p>
    <w:p w:rsidR="00492BBC" w:rsidRDefault="00DE3CD9" w:rsidP="00432FF8">
      <w:pPr>
        <w:keepNext/>
        <w:spacing w:after="0" w:line="240" w:lineRule="auto"/>
        <w:jc w:val="both"/>
        <w:rPr>
          <w:rFonts w:cstheme="minorHAnsi"/>
        </w:rPr>
      </w:pPr>
      <w:r>
        <w:rPr>
          <w:rFonts w:cstheme="minorHAnsi"/>
        </w:rPr>
        <w:t>Prof Loh’s class will use the framework of the CFA level I</w:t>
      </w:r>
      <w:r w:rsidR="00EA509B">
        <w:rPr>
          <w:rFonts w:cstheme="minorHAnsi"/>
        </w:rPr>
        <w:t>I</w:t>
      </w:r>
      <w:r>
        <w:rPr>
          <w:rFonts w:cstheme="minorHAnsi"/>
        </w:rPr>
        <w:t xml:space="preserve">I readings </w:t>
      </w:r>
      <w:r w:rsidR="00EA509B">
        <w:rPr>
          <w:rFonts w:cstheme="minorHAnsi"/>
        </w:rPr>
        <w:t xml:space="preserve">on </w:t>
      </w:r>
      <w:r>
        <w:rPr>
          <w:rFonts w:cstheme="minorHAnsi"/>
        </w:rPr>
        <w:t xml:space="preserve">portfolio management topics. He will build on this material to examine practical examples of portfolio management in the industry. </w:t>
      </w:r>
      <w:r w:rsidR="007B3BE1">
        <w:rPr>
          <w:rFonts w:cstheme="minorHAnsi"/>
        </w:rPr>
        <w:t xml:space="preserve">As a research track-professor, Prof. Loh </w:t>
      </w:r>
      <w:r w:rsidR="00E86509">
        <w:rPr>
          <w:rFonts w:cstheme="minorHAnsi"/>
        </w:rPr>
        <w:t xml:space="preserve">will also talk about </w:t>
      </w:r>
      <w:r w:rsidR="00492BBC">
        <w:rPr>
          <w:rFonts w:cstheme="minorHAnsi"/>
        </w:rPr>
        <w:t xml:space="preserve">cutting-edge academic finance research </w:t>
      </w:r>
      <w:r w:rsidR="007B3BE1">
        <w:rPr>
          <w:rFonts w:cstheme="minorHAnsi"/>
        </w:rPr>
        <w:t xml:space="preserve">relevant to the </w:t>
      </w:r>
      <w:r w:rsidR="004626BF">
        <w:rPr>
          <w:rFonts w:cstheme="minorHAnsi"/>
        </w:rPr>
        <w:t>class</w:t>
      </w:r>
      <w:r w:rsidR="007B3BE1">
        <w:rPr>
          <w:rFonts w:cstheme="minorHAnsi"/>
        </w:rPr>
        <w:t xml:space="preserve">. You will learn overarching </w:t>
      </w:r>
      <w:r w:rsidR="00492BBC">
        <w:rPr>
          <w:rFonts w:cstheme="minorHAnsi"/>
        </w:rPr>
        <w:t xml:space="preserve">principles in </w:t>
      </w:r>
      <w:r>
        <w:rPr>
          <w:rFonts w:cstheme="minorHAnsi"/>
        </w:rPr>
        <w:t xml:space="preserve">portfolio management that </w:t>
      </w:r>
      <w:r w:rsidR="00EA509B">
        <w:rPr>
          <w:rFonts w:cstheme="minorHAnsi"/>
        </w:rPr>
        <w:t xml:space="preserve">will not only be useful for practical work in the fund management industry, but </w:t>
      </w:r>
      <w:r w:rsidR="00E86509">
        <w:rPr>
          <w:rFonts w:cstheme="minorHAnsi"/>
        </w:rPr>
        <w:t xml:space="preserve">for </w:t>
      </w:r>
      <w:r w:rsidR="00EA509B">
        <w:rPr>
          <w:rFonts w:cstheme="minorHAnsi"/>
        </w:rPr>
        <w:t xml:space="preserve">managing your own </w:t>
      </w:r>
      <w:r>
        <w:rPr>
          <w:rFonts w:cstheme="minorHAnsi"/>
        </w:rPr>
        <w:t>portfolios</w:t>
      </w:r>
      <w:r w:rsidR="004626BF">
        <w:rPr>
          <w:rFonts w:cstheme="minorHAnsi"/>
        </w:rPr>
        <w:t>.</w:t>
      </w:r>
    </w:p>
    <w:p w:rsidR="00E030FF" w:rsidRDefault="00E030FF" w:rsidP="004626BF">
      <w:pPr>
        <w:spacing w:after="0" w:line="240" w:lineRule="auto"/>
        <w:rPr>
          <w:rFonts w:cstheme="minorHAnsi"/>
        </w:rPr>
      </w:pPr>
    </w:p>
    <w:p w:rsidR="00DE3CD9" w:rsidRDefault="007B3BE1" w:rsidP="007843D6">
      <w:pPr>
        <w:spacing w:after="0" w:line="240" w:lineRule="auto"/>
        <w:jc w:val="both"/>
        <w:rPr>
          <w:rFonts w:cstheme="minorHAnsi"/>
        </w:rPr>
      </w:pPr>
      <w:r>
        <w:rPr>
          <w:rFonts w:cstheme="minorHAnsi"/>
        </w:rPr>
        <w:t xml:space="preserve">The group </w:t>
      </w:r>
      <w:r w:rsidR="00492BBC">
        <w:rPr>
          <w:rFonts w:cstheme="minorHAnsi"/>
        </w:rPr>
        <w:t xml:space="preserve">project </w:t>
      </w:r>
      <w:r>
        <w:rPr>
          <w:rFonts w:cstheme="minorHAnsi"/>
        </w:rPr>
        <w:t xml:space="preserve">will </w:t>
      </w:r>
      <w:r w:rsidR="004626BF">
        <w:rPr>
          <w:rFonts w:cstheme="minorHAnsi"/>
        </w:rPr>
        <w:t xml:space="preserve">allow students in groups to </w:t>
      </w:r>
      <w:r w:rsidR="00492BBC">
        <w:rPr>
          <w:rFonts w:cstheme="minorHAnsi"/>
        </w:rPr>
        <w:t xml:space="preserve">perform an analysis of </w:t>
      </w:r>
      <w:r w:rsidR="00DE3CD9">
        <w:rPr>
          <w:rFonts w:cstheme="minorHAnsi"/>
        </w:rPr>
        <w:t>an asset allocation problem</w:t>
      </w:r>
      <w:r w:rsidR="00E86509">
        <w:rPr>
          <w:rFonts w:cstheme="minorHAnsi"/>
        </w:rPr>
        <w:t xml:space="preserve"> </w:t>
      </w:r>
      <w:r w:rsidR="00DD1F07">
        <w:rPr>
          <w:rFonts w:cstheme="minorHAnsi"/>
        </w:rPr>
        <w:t xml:space="preserve">that does </w:t>
      </w:r>
      <w:r w:rsidR="00E86509">
        <w:rPr>
          <w:rFonts w:cstheme="minorHAnsi"/>
        </w:rPr>
        <w:t>back testing of portfolio strategies</w:t>
      </w:r>
      <w:r w:rsidR="00492BBC">
        <w:rPr>
          <w:rFonts w:cstheme="minorHAnsi"/>
        </w:rPr>
        <w:t>. The topic</w:t>
      </w:r>
      <w:r>
        <w:rPr>
          <w:rFonts w:cstheme="minorHAnsi"/>
        </w:rPr>
        <w:t xml:space="preserve"> </w:t>
      </w:r>
      <w:r w:rsidR="00492BBC">
        <w:rPr>
          <w:rFonts w:cstheme="minorHAnsi"/>
        </w:rPr>
        <w:t xml:space="preserve">will </w:t>
      </w:r>
      <w:r>
        <w:rPr>
          <w:rFonts w:cstheme="minorHAnsi"/>
        </w:rPr>
        <w:t xml:space="preserve">be given </w:t>
      </w:r>
      <w:r w:rsidR="004626BF">
        <w:rPr>
          <w:rFonts w:cstheme="minorHAnsi"/>
        </w:rPr>
        <w:t>to you</w:t>
      </w:r>
      <w:r w:rsidR="00EA509B">
        <w:rPr>
          <w:rFonts w:cstheme="minorHAnsi"/>
        </w:rPr>
        <w:t xml:space="preserve"> in </w:t>
      </w:r>
      <w:r w:rsidR="00E86509">
        <w:rPr>
          <w:rFonts w:cstheme="minorHAnsi"/>
        </w:rPr>
        <w:t xml:space="preserve">the middle of the term </w:t>
      </w:r>
      <w:r w:rsidR="00EA509B">
        <w:rPr>
          <w:rFonts w:cstheme="minorHAnsi"/>
        </w:rPr>
        <w:t xml:space="preserve">and the </w:t>
      </w:r>
      <w:r w:rsidR="000C2D93">
        <w:rPr>
          <w:rFonts w:cstheme="minorHAnsi"/>
        </w:rPr>
        <w:t xml:space="preserve">project report and slides will be due for all sections on </w:t>
      </w:r>
      <w:r w:rsidR="00DD1F07">
        <w:rPr>
          <w:rFonts w:cstheme="minorHAnsi"/>
        </w:rPr>
        <w:t>Thursday 21 Feb 2019</w:t>
      </w:r>
      <w:r w:rsidR="000C2D93" w:rsidRPr="000C2D93">
        <w:rPr>
          <w:rFonts w:cstheme="minorHAnsi"/>
        </w:rPr>
        <w:t xml:space="preserve">, </w:t>
      </w:r>
      <w:r w:rsidR="00DD1F07">
        <w:rPr>
          <w:rFonts w:cstheme="minorHAnsi"/>
        </w:rPr>
        <w:t>8AM</w:t>
      </w:r>
      <w:r w:rsidR="000C2D93">
        <w:rPr>
          <w:rFonts w:cstheme="minorHAnsi"/>
        </w:rPr>
        <w:t xml:space="preserve">. The projects will be presented in class in session 8. </w:t>
      </w:r>
    </w:p>
    <w:p w:rsidR="00DE3CD9" w:rsidRDefault="00DE3CD9" w:rsidP="00432FF8">
      <w:pPr>
        <w:spacing w:after="0" w:line="240" w:lineRule="auto"/>
        <w:jc w:val="both"/>
        <w:rPr>
          <w:rFonts w:cstheme="minorHAnsi"/>
        </w:rPr>
      </w:pPr>
    </w:p>
    <w:p w:rsidR="000C2D93" w:rsidRDefault="000C2D93" w:rsidP="000C2D93">
      <w:pPr>
        <w:spacing w:after="0" w:line="240" w:lineRule="auto"/>
        <w:jc w:val="both"/>
        <w:rPr>
          <w:rFonts w:cstheme="minorHAnsi"/>
        </w:rPr>
      </w:pPr>
      <w:r>
        <w:rPr>
          <w:rFonts w:cstheme="minorHAnsi"/>
        </w:rPr>
        <w:t xml:space="preserve">You will have an </w:t>
      </w:r>
      <w:r w:rsidR="00427756">
        <w:rPr>
          <w:rFonts w:cstheme="minorHAnsi"/>
        </w:rPr>
        <w:t xml:space="preserve">individual </w:t>
      </w:r>
      <w:r>
        <w:rPr>
          <w:rFonts w:cstheme="minorHAnsi"/>
        </w:rPr>
        <w:t xml:space="preserve">assignment in the beginning of the term to help you get familiar with thinking about return performance and correlations and with downloading financial data using </w:t>
      </w:r>
      <w:hyperlink r:id="rId11" w:history="1">
        <w:r w:rsidRPr="00D76D4D">
          <w:rPr>
            <w:rStyle w:val="Hyperlink"/>
            <w:rFonts w:cstheme="minorHAnsi"/>
          </w:rPr>
          <w:t>https://wrds-web.wharton.upenn.edu/</w:t>
        </w:r>
      </w:hyperlink>
      <w:r>
        <w:rPr>
          <w:rFonts w:cstheme="minorHAnsi"/>
        </w:rPr>
        <w:t xml:space="preserve">. </w:t>
      </w:r>
      <w:r w:rsidR="00FA4385">
        <w:rPr>
          <w:rFonts w:cstheme="minorHAnsi"/>
        </w:rPr>
        <w:t xml:space="preserve">The assignment is </w:t>
      </w:r>
      <w:r w:rsidR="00427756">
        <w:rPr>
          <w:rFonts w:cstheme="minorHAnsi"/>
        </w:rPr>
        <w:t xml:space="preserve">released after session 3 and due on Friday 1 Feb at 12PM in the afternoon. </w:t>
      </w:r>
    </w:p>
    <w:p w:rsidR="000C2D93" w:rsidRDefault="000C2D93" w:rsidP="00432FF8">
      <w:pPr>
        <w:spacing w:after="0" w:line="240" w:lineRule="auto"/>
        <w:jc w:val="both"/>
        <w:rPr>
          <w:rFonts w:cstheme="minorHAnsi"/>
        </w:rPr>
      </w:pPr>
    </w:p>
    <w:p w:rsidR="00492BBC" w:rsidRDefault="007B3BE1" w:rsidP="00432FF8">
      <w:pPr>
        <w:spacing w:after="0" w:line="240" w:lineRule="auto"/>
        <w:jc w:val="both"/>
        <w:rPr>
          <w:rFonts w:cstheme="minorHAnsi"/>
        </w:rPr>
      </w:pPr>
      <w:r>
        <w:rPr>
          <w:rFonts w:cstheme="minorHAnsi"/>
        </w:rPr>
        <w:t xml:space="preserve">The final </w:t>
      </w:r>
      <w:r w:rsidR="00DE3CD9">
        <w:rPr>
          <w:rFonts w:cstheme="minorHAnsi"/>
        </w:rPr>
        <w:t xml:space="preserve">exam </w:t>
      </w:r>
      <w:r>
        <w:rPr>
          <w:rFonts w:cstheme="minorHAnsi"/>
        </w:rPr>
        <w:t xml:space="preserve">helps to consolidate what you have learnt in the course. </w:t>
      </w:r>
      <w:r w:rsidR="004626BF">
        <w:rPr>
          <w:rFonts w:cstheme="minorHAnsi"/>
        </w:rPr>
        <w:t xml:space="preserve">The </w:t>
      </w:r>
      <w:r w:rsidR="00DE3CD9">
        <w:rPr>
          <w:rFonts w:cstheme="minorHAnsi"/>
        </w:rPr>
        <w:t>exam will be closed book</w:t>
      </w:r>
      <w:r w:rsidR="00427756">
        <w:rPr>
          <w:rFonts w:cstheme="minorHAnsi"/>
        </w:rPr>
        <w:t xml:space="preserve"> but you are allowed an A4 cheat sheet which must be handed up together with the exam scripts. </w:t>
      </w:r>
      <w:r w:rsidR="000C2D93">
        <w:rPr>
          <w:rFonts w:cstheme="minorHAnsi"/>
        </w:rPr>
        <w:t xml:space="preserve"> </w:t>
      </w:r>
      <w:r w:rsidR="00DE3CD9">
        <w:rPr>
          <w:rFonts w:cstheme="minorHAnsi"/>
        </w:rPr>
        <w:t xml:space="preserve"> </w:t>
      </w:r>
    </w:p>
    <w:p w:rsidR="004626BF" w:rsidRDefault="004626BF" w:rsidP="004626BF">
      <w:pPr>
        <w:spacing w:after="0" w:line="240" w:lineRule="auto"/>
        <w:rPr>
          <w:rFonts w:cstheme="minorHAnsi"/>
        </w:rPr>
      </w:pPr>
    </w:p>
    <w:p w:rsidR="004626BF" w:rsidRDefault="004626BF" w:rsidP="00432FF8">
      <w:pPr>
        <w:spacing w:after="0" w:line="240" w:lineRule="auto"/>
        <w:jc w:val="both"/>
        <w:rPr>
          <w:rFonts w:cstheme="minorHAnsi"/>
        </w:rPr>
      </w:pPr>
      <w:r>
        <w:rPr>
          <w:rFonts w:cstheme="minorHAnsi"/>
        </w:rPr>
        <w:t xml:space="preserve">Class participation </w:t>
      </w:r>
      <w:r w:rsidR="00E2252C">
        <w:rPr>
          <w:rFonts w:cstheme="minorHAnsi"/>
        </w:rPr>
        <w:t xml:space="preserve">includes your class attendance and your class questions and comments. The </w:t>
      </w:r>
      <w:r>
        <w:rPr>
          <w:rFonts w:cstheme="minorHAnsi"/>
        </w:rPr>
        <w:t xml:space="preserve">focus </w:t>
      </w:r>
      <w:r w:rsidR="00E2252C">
        <w:rPr>
          <w:rFonts w:cstheme="minorHAnsi"/>
        </w:rPr>
        <w:t xml:space="preserve">is not only </w:t>
      </w:r>
      <w:r>
        <w:rPr>
          <w:rFonts w:cstheme="minorHAnsi"/>
        </w:rPr>
        <w:t xml:space="preserve">on quantity of comments but the quality of </w:t>
      </w:r>
      <w:r w:rsidR="00E2252C">
        <w:rPr>
          <w:rFonts w:cstheme="minorHAnsi"/>
        </w:rPr>
        <w:t xml:space="preserve">the </w:t>
      </w:r>
      <w:r>
        <w:rPr>
          <w:rFonts w:cstheme="minorHAnsi"/>
        </w:rPr>
        <w:t>comments.</w:t>
      </w:r>
      <w:r w:rsidR="00DE3CD9">
        <w:rPr>
          <w:rFonts w:cstheme="minorHAnsi"/>
        </w:rPr>
        <w:t xml:space="preserve"> </w:t>
      </w:r>
      <w:r>
        <w:rPr>
          <w:rFonts w:cstheme="minorHAnsi"/>
        </w:rPr>
        <w:t xml:space="preserve">It will </w:t>
      </w:r>
      <w:r w:rsidR="006074BF">
        <w:rPr>
          <w:rFonts w:cstheme="minorHAnsi"/>
        </w:rPr>
        <w:t xml:space="preserve">include </w:t>
      </w:r>
      <w:r>
        <w:rPr>
          <w:rFonts w:cstheme="minorHAnsi"/>
        </w:rPr>
        <w:t xml:space="preserve">questions </w:t>
      </w:r>
      <w:r w:rsidR="004C1D92">
        <w:rPr>
          <w:rFonts w:cstheme="minorHAnsi"/>
        </w:rPr>
        <w:t xml:space="preserve">that you ask </w:t>
      </w:r>
      <w:r>
        <w:rPr>
          <w:rFonts w:cstheme="minorHAnsi"/>
        </w:rPr>
        <w:t xml:space="preserve">during the Q&amp;A segment of the project presentations. Asking questions after the </w:t>
      </w:r>
      <w:r w:rsidR="004C1D92">
        <w:rPr>
          <w:rFonts w:cstheme="minorHAnsi"/>
        </w:rPr>
        <w:t xml:space="preserve">lecture </w:t>
      </w:r>
      <w:r>
        <w:rPr>
          <w:rFonts w:cstheme="minorHAnsi"/>
        </w:rPr>
        <w:t xml:space="preserve">is over, </w:t>
      </w:r>
      <w:r w:rsidR="004C1D92">
        <w:rPr>
          <w:rFonts w:cstheme="minorHAnsi"/>
        </w:rPr>
        <w:t>email</w:t>
      </w:r>
      <w:r w:rsidR="000C2D93">
        <w:rPr>
          <w:rFonts w:cstheme="minorHAnsi"/>
        </w:rPr>
        <w:t>s</w:t>
      </w:r>
      <w:r>
        <w:rPr>
          <w:rFonts w:cstheme="minorHAnsi"/>
        </w:rPr>
        <w:t>, or office consultations do not cou</w:t>
      </w:r>
      <w:r w:rsidR="000C2D93">
        <w:rPr>
          <w:rFonts w:cstheme="minorHAnsi"/>
        </w:rPr>
        <w:t>nt towards class participation.</w:t>
      </w:r>
    </w:p>
    <w:p w:rsidR="004626BF" w:rsidRDefault="004626BF" w:rsidP="004626BF">
      <w:pPr>
        <w:spacing w:after="0" w:line="240" w:lineRule="auto"/>
        <w:rPr>
          <w:rFonts w:cstheme="minorHAnsi"/>
        </w:rPr>
      </w:pPr>
    </w:p>
    <w:p w:rsidR="00E030FF" w:rsidRPr="004626BF" w:rsidRDefault="00E030FF" w:rsidP="004626BF">
      <w:pPr>
        <w:keepNext/>
        <w:spacing w:after="0" w:line="240" w:lineRule="auto"/>
        <w:rPr>
          <w:b/>
          <w:caps/>
          <w:sz w:val="24"/>
          <w:szCs w:val="24"/>
        </w:rPr>
      </w:pPr>
      <w:r w:rsidRPr="004626BF">
        <w:rPr>
          <w:b/>
          <w:caps/>
          <w:sz w:val="24"/>
          <w:szCs w:val="24"/>
        </w:rPr>
        <w:t>ASSESsMENT METHODS</w:t>
      </w:r>
    </w:p>
    <w:p w:rsidR="00E030FF" w:rsidRDefault="00E030FF" w:rsidP="004626BF">
      <w:pPr>
        <w:pStyle w:val="BodyText"/>
        <w:spacing w:after="0"/>
        <w:ind w:firstLine="0"/>
        <w:rPr>
          <w:rFonts w:asciiTheme="minorHAnsi" w:hAnsiTheme="minorHAnsi"/>
          <w:sz w:val="22"/>
          <w:szCs w:val="22"/>
        </w:rPr>
      </w:pPr>
      <w:r>
        <w:rPr>
          <w:rFonts w:asciiTheme="minorHAnsi" w:hAnsiTheme="minorHAnsi"/>
          <w:sz w:val="22"/>
          <w:szCs w:val="22"/>
        </w:rPr>
        <w:t xml:space="preserve">Your overall </w:t>
      </w:r>
      <w:r w:rsidR="005D3AC6">
        <w:rPr>
          <w:rFonts w:asciiTheme="minorHAnsi" w:hAnsiTheme="minorHAnsi"/>
          <w:sz w:val="22"/>
          <w:szCs w:val="22"/>
        </w:rPr>
        <w:t xml:space="preserve">evaluation will be based on these </w:t>
      </w:r>
      <w:r>
        <w:rPr>
          <w:rFonts w:asciiTheme="minorHAnsi" w:hAnsiTheme="minorHAnsi"/>
          <w:sz w:val="22"/>
          <w:szCs w:val="22"/>
        </w:rPr>
        <w:t>components</w:t>
      </w:r>
      <w:r w:rsidR="004626BF">
        <w:rPr>
          <w:rFonts w:asciiTheme="minorHAnsi" w:hAnsiTheme="minorHAnsi"/>
          <w:sz w:val="22"/>
          <w:szCs w:val="22"/>
        </w:rPr>
        <w:t xml:space="preserve"> with the following weights: </w:t>
      </w:r>
    </w:p>
    <w:p w:rsidR="00971B4F" w:rsidRDefault="00971B4F" w:rsidP="00971B4F">
      <w:pPr>
        <w:pStyle w:val="BodyText"/>
        <w:spacing w:after="0"/>
        <w:ind w:firstLine="720"/>
        <w:rPr>
          <w:rFonts w:asciiTheme="minorHAnsi" w:hAnsiTheme="minorHAnsi"/>
          <w:sz w:val="22"/>
          <w:szCs w:val="22"/>
        </w:rPr>
      </w:pPr>
      <w:r>
        <w:rPr>
          <w:rFonts w:asciiTheme="minorHAnsi" w:hAnsiTheme="minorHAnsi"/>
          <w:sz w:val="22"/>
          <w:szCs w:val="22"/>
        </w:rPr>
        <w:t>Class participation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w:t>
      </w:r>
    </w:p>
    <w:p w:rsidR="005D3AC6" w:rsidRDefault="005D3AC6" w:rsidP="005D3AC6">
      <w:pPr>
        <w:pStyle w:val="BodyText"/>
        <w:spacing w:after="0"/>
        <w:ind w:left="720" w:firstLine="0"/>
        <w:rPr>
          <w:rFonts w:asciiTheme="minorHAnsi" w:hAnsiTheme="minorHAnsi"/>
          <w:sz w:val="22"/>
          <w:szCs w:val="22"/>
        </w:rPr>
      </w:pPr>
      <w:r>
        <w:rPr>
          <w:rFonts w:asciiTheme="minorHAnsi" w:hAnsiTheme="minorHAnsi"/>
          <w:sz w:val="22"/>
          <w:szCs w:val="22"/>
        </w:rPr>
        <w:t xml:space="preserve">Individual assignment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w:t>
      </w:r>
      <w:r w:rsidR="00DD1F07">
        <w:rPr>
          <w:rFonts w:asciiTheme="minorHAnsi" w:hAnsiTheme="minorHAnsi"/>
          <w:sz w:val="22"/>
          <w:szCs w:val="22"/>
        </w:rPr>
        <w:t>0</w:t>
      </w:r>
      <w:r>
        <w:rPr>
          <w:rFonts w:asciiTheme="minorHAnsi" w:hAnsiTheme="minorHAnsi"/>
          <w:sz w:val="22"/>
          <w:szCs w:val="22"/>
        </w:rPr>
        <w:t>%</w:t>
      </w:r>
    </w:p>
    <w:p w:rsidR="00971B4F" w:rsidRDefault="00971B4F" w:rsidP="00971B4F">
      <w:pPr>
        <w:pStyle w:val="BodyText"/>
        <w:spacing w:after="0"/>
        <w:ind w:left="720" w:firstLine="0"/>
        <w:rPr>
          <w:rFonts w:asciiTheme="minorHAnsi" w:hAnsiTheme="minorHAnsi"/>
          <w:sz w:val="22"/>
          <w:szCs w:val="22"/>
        </w:rPr>
      </w:pPr>
      <w:r>
        <w:rPr>
          <w:rFonts w:asciiTheme="minorHAnsi" w:hAnsiTheme="minorHAnsi"/>
          <w:sz w:val="22"/>
          <w:szCs w:val="22"/>
        </w:rPr>
        <w:t xml:space="preserve">Group </w:t>
      </w:r>
      <w:r>
        <w:rPr>
          <w:rFonts w:asciiTheme="minorHAnsi" w:hAnsiTheme="minorHAnsi"/>
          <w:sz w:val="22"/>
          <w:szCs w:val="22"/>
          <w:lang w:eastAsia="ko-KR"/>
        </w:rPr>
        <w:t>project</w:t>
      </w:r>
      <w:r w:rsidR="00CD555B">
        <w:rPr>
          <w:rFonts w:asciiTheme="minorHAnsi" w:hAnsiTheme="minorHAnsi"/>
          <w:sz w:val="22"/>
          <w:szCs w:val="22"/>
          <w:lang w:eastAsia="ko-KR"/>
        </w:rPr>
        <w:t xml:space="preserve"> </w:t>
      </w:r>
      <w:r w:rsidR="000C2D93">
        <w:rPr>
          <w:rFonts w:asciiTheme="minorHAnsi" w:hAnsiTheme="minorHAnsi"/>
          <w:sz w:val="22"/>
          <w:szCs w:val="22"/>
          <w:lang w:eastAsia="ko-KR"/>
        </w:rPr>
        <w:tab/>
      </w:r>
      <w:r w:rsidR="000C2D93">
        <w:rPr>
          <w:rFonts w:asciiTheme="minorHAnsi" w:hAnsiTheme="minorHAnsi"/>
          <w:sz w:val="22"/>
          <w:szCs w:val="22"/>
          <w:lang w:eastAsia="ko-KR"/>
        </w:rPr>
        <w:tab/>
      </w:r>
      <w:r w:rsidR="000C2D93">
        <w:rPr>
          <w:rFonts w:asciiTheme="minorHAnsi" w:hAnsiTheme="minorHAnsi"/>
          <w:sz w:val="22"/>
          <w:szCs w:val="22"/>
          <w:lang w:eastAsia="ko-KR"/>
        </w:rPr>
        <w:tab/>
      </w:r>
      <w:r w:rsidR="000C2D93">
        <w:rPr>
          <w:rFonts w:asciiTheme="minorHAnsi" w:hAnsiTheme="minorHAnsi"/>
          <w:sz w:val="22"/>
          <w:szCs w:val="22"/>
          <w:lang w:eastAsia="ko-KR"/>
        </w:rPr>
        <w:tab/>
      </w:r>
      <w:r w:rsidR="00DD1F07">
        <w:rPr>
          <w:rFonts w:asciiTheme="minorHAnsi" w:eastAsiaTheme="minorEastAsia" w:hAnsiTheme="minorHAnsi"/>
          <w:sz w:val="22"/>
          <w:szCs w:val="22"/>
          <w:lang w:eastAsia="ko-KR"/>
        </w:rPr>
        <w:t>30</w:t>
      </w:r>
      <w:r>
        <w:rPr>
          <w:rFonts w:asciiTheme="minorHAnsi" w:hAnsiTheme="minorHAnsi"/>
          <w:sz w:val="22"/>
          <w:szCs w:val="22"/>
        </w:rPr>
        <w:t>%</w:t>
      </w:r>
      <w:r w:rsidRPr="00607645">
        <w:rPr>
          <w:rFonts w:asciiTheme="minorHAnsi" w:hAnsiTheme="minorHAnsi"/>
          <w:sz w:val="22"/>
          <w:szCs w:val="22"/>
        </w:rPr>
        <w:t xml:space="preserve"> </w:t>
      </w:r>
    </w:p>
    <w:p w:rsidR="00971B4F" w:rsidRDefault="00971B4F" w:rsidP="00971B4F">
      <w:pPr>
        <w:pStyle w:val="BodyText"/>
        <w:spacing w:after="0"/>
        <w:ind w:left="720" w:firstLine="0"/>
        <w:rPr>
          <w:rFonts w:asciiTheme="minorHAnsi" w:hAnsiTheme="minorHAnsi"/>
          <w:sz w:val="22"/>
          <w:szCs w:val="22"/>
        </w:rPr>
      </w:pPr>
      <w:r>
        <w:rPr>
          <w:rFonts w:asciiTheme="minorHAnsi" w:eastAsiaTheme="minorEastAsia" w:hAnsiTheme="minorHAnsi"/>
          <w:sz w:val="22"/>
          <w:szCs w:val="22"/>
          <w:lang w:eastAsia="ko-KR"/>
        </w:rPr>
        <w:t>Exam</w:t>
      </w:r>
      <w:r>
        <w:rPr>
          <w:rFonts w:asciiTheme="minorHAnsi" w:eastAsiaTheme="minorEastAsia" w:hAnsiTheme="minorHAnsi"/>
          <w:sz w:val="22"/>
          <w:szCs w:val="22"/>
          <w:lang w:eastAsia="ko-KR"/>
        </w:rPr>
        <w:tab/>
      </w:r>
      <w:r>
        <w:rPr>
          <w:rFonts w:asciiTheme="minorHAnsi" w:eastAsiaTheme="minorEastAsia" w:hAnsiTheme="minorHAnsi"/>
          <w:sz w:val="22"/>
          <w:szCs w:val="22"/>
          <w:lang w:eastAsia="ko-KR"/>
        </w:rPr>
        <w:tab/>
      </w:r>
      <w:r>
        <w:rPr>
          <w:rFonts w:asciiTheme="minorHAnsi" w:eastAsiaTheme="minorEastAsia" w:hAnsiTheme="minorHAnsi"/>
          <w:sz w:val="22"/>
          <w:szCs w:val="22"/>
          <w:lang w:eastAsia="ko-KR"/>
        </w:rPr>
        <w:tab/>
      </w:r>
      <w:r>
        <w:rPr>
          <w:rFonts w:asciiTheme="minorHAnsi" w:eastAsiaTheme="minorEastAsia" w:hAnsiTheme="minorHAnsi"/>
          <w:sz w:val="22"/>
          <w:szCs w:val="22"/>
          <w:lang w:eastAsia="ko-KR"/>
        </w:rPr>
        <w:tab/>
      </w:r>
      <w:r>
        <w:rPr>
          <w:rFonts w:asciiTheme="minorHAnsi" w:eastAsiaTheme="minorEastAsia" w:hAnsiTheme="minorHAnsi"/>
          <w:sz w:val="22"/>
          <w:szCs w:val="22"/>
          <w:lang w:eastAsia="ko-KR"/>
        </w:rPr>
        <w:tab/>
      </w:r>
      <w:r w:rsidR="00C64074">
        <w:rPr>
          <w:rFonts w:asciiTheme="minorHAnsi" w:eastAsiaTheme="minorEastAsia" w:hAnsiTheme="minorHAnsi"/>
          <w:sz w:val="22"/>
          <w:szCs w:val="22"/>
          <w:lang w:eastAsia="ko-KR"/>
        </w:rPr>
        <w:t>50</w:t>
      </w:r>
      <w:r>
        <w:rPr>
          <w:rFonts w:asciiTheme="minorHAnsi" w:eastAsiaTheme="minorEastAsia" w:hAnsiTheme="minorHAnsi"/>
          <w:sz w:val="22"/>
          <w:szCs w:val="22"/>
          <w:lang w:eastAsia="ko-KR"/>
        </w:rPr>
        <w:t>%</w:t>
      </w:r>
    </w:p>
    <w:p w:rsidR="00E030FF" w:rsidRDefault="00E030FF" w:rsidP="004626BF">
      <w:pPr>
        <w:pStyle w:val="BodyText"/>
        <w:spacing w:after="0"/>
        <w:ind w:left="5040" w:firstLine="720"/>
        <w:rPr>
          <w:rFonts w:asciiTheme="minorHAnsi" w:eastAsia="Batang" w:hAnsiTheme="minorHAnsi"/>
          <w:sz w:val="22"/>
          <w:szCs w:val="22"/>
          <w:lang w:eastAsia="ko-KR"/>
        </w:rPr>
      </w:pPr>
    </w:p>
    <w:p w:rsidR="00E030FF" w:rsidRPr="004626BF" w:rsidRDefault="00E030FF" w:rsidP="004626BF">
      <w:pPr>
        <w:keepNext/>
        <w:spacing w:after="0" w:line="240" w:lineRule="auto"/>
        <w:rPr>
          <w:b/>
          <w:caps/>
          <w:sz w:val="24"/>
          <w:szCs w:val="24"/>
        </w:rPr>
      </w:pPr>
      <w:r w:rsidRPr="004626BF">
        <w:rPr>
          <w:b/>
          <w:caps/>
          <w:sz w:val="24"/>
          <w:szCs w:val="24"/>
        </w:rPr>
        <w:t>ACADEMIC INTEGRITY</w:t>
      </w:r>
    </w:p>
    <w:p w:rsidR="00E030FF" w:rsidRDefault="00E030FF" w:rsidP="004626BF">
      <w:pPr>
        <w:spacing w:after="0" w:line="240" w:lineRule="auto"/>
        <w:jc w:val="both"/>
        <w:rPr>
          <w:rFonts w:cstheme="minorHAnsi"/>
          <w:color w:val="000000"/>
        </w:rPr>
      </w:pPr>
      <w:r>
        <w:rPr>
          <w:rFonts w:cstheme="minorHAnsi"/>
          <w:color w:val="000000"/>
        </w:rPr>
        <w:t>All acts of academic dishonesty (including, but not limited to, plagiarism, cheating, fabrication, facilitation of acts of academic dishonesty by others, unauthorized possession of exam questions,  or tampering with the academic work of other students) are serious offences.</w:t>
      </w:r>
    </w:p>
    <w:p w:rsidR="00E030FF" w:rsidRDefault="00E030FF" w:rsidP="004626BF">
      <w:pPr>
        <w:spacing w:after="0" w:line="240" w:lineRule="auto"/>
        <w:jc w:val="both"/>
        <w:rPr>
          <w:rFonts w:cstheme="minorHAnsi"/>
          <w:color w:val="000000"/>
        </w:rPr>
      </w:pPr>
    </w:p>
    <w:p w:rsidR="00E030FF" w:rsidRDefault="00E030FF" w:rsidP="004626BF">
      <w:pPr>
        <w:spacing w:after="0" w:line="240" w:lineRule="auto"/>
        <w:jc w:val="both"/>
        <w:rPr>
          <w:rStyle w:val="apple-style-span"/>
        </w:rPr>
      </w:pPr>
      <w:r>
        <w:rPr>
          <w:rStyle w:val="apple-style-span"/>
          <w:rFonts w:cstheme="minorHAnsi"/>
          <w:color w:val="000000"/>
        </w:rPr>
        <w:t>All work presented in class must be the student’s own work.  Any student caught violating this policy may result in the student receiving zero marks for the component assessment or a fail grade for the course.  This policy applies to all works (whether oral or written) submitted for purposes of assessment.</w:t>
      </w:r>
    </w:p>
    <w:p w:rsidR="00E030FF" w:rsidRDefault="00E030FF" w:rsidP="004626BF">
      <w:pPr>
        <w:spacing w:after="0" w:line="240" w:lineRule="auto"/>
        <w:jc w:val="both"/>
      </w:pPr>
    </w:p>
    <w:p w:rsidR="00E030FF" w:rsidRDefault="00E030FF" w:rsidP="004626BF">
      <w:pPr>
        <w:spacing w:after="0" w:line="240" w:lineRule="auto"/>
        <w:jc w:val="both"/>
        <w:rPr>
          <w:rFonts w:cstheme="minorHAnsi"/>
        </w:rPr>
      </w:pPr>
      <w:r>
        <w:rPr>
          <w:rStyle w:val="apple-style-span"/>
          <w:rFonts w:cstheme="minorHAnsi"/>
        </w:rPr>
        <w:t>When in doubt, students are encouraged to consult the instructors of the course. Details on the SMU Code of Academic Integrity may be accessed at </w:t>
      </w:r>
      <w:hyperlink r:id="rId12" w:history="1">
        <w:r>
          <w:rPr>
            <w:rStyle w:val="Hyperlink"/>
            <w:rFonts w:cstheme="minorHAnsi"/>
          </w:rPr>
          <w:t>http://www.smuscd.org/resources.html</w:t>
        </w:r>
      </w:hyperlink>
      <w:r>
        <w:rPr>
          <w:rStyle w:val="apple-style-span"/>
          <w:rFonts w:cstheme="minorHAnsi"/>
        </w:rPr>
        <w:t>.</w:t>
      </w:r>
    </w:p>
    <w:p w:rsidR="0093489B" w:rsidRDefault="0093489B" w:rsidP="004626BF">
      <w:pPr>
        <w:spacing w:after="0" w:line="240" w:lineRule="auto"/>
        <w:rPr>
          <w:b/>
          <w:caps/>
          <w:sz w:val="24"/>
          <w:szCs w:val="24"/>
        </w:rPr>
      </w:pPr>
    </w:p>
    <w:p w:rsidR="0093489B" w:rsidRPr="0093489B" w:rsidRDefault="0093489B" w:rsidP="004626BF">
      <w:pPr>
        <w:keepNext/>
        <w:spacing w:after="0" w:line="240" w:lineRule="auto"/>
        <w:rPr>
          <w:b/>
          <w:caps/>
          <w:sz w:val="24"/>
          <w:szCs w:val="24"/>
        </w:rPr>
      </w:pPr>
      <w:r w:rsidRPr="0093489B">
        <w:rPr>
          <w:b/>
          <w:caps/>
          <w:sz w:val="24"/>
          <w:szCs w:val="24"/>
        </w:rPr>
        <w:t>ACCESSIBILITY</w:t>
      </w:r>
    </w:p>
    <w:p w:rsidR="0093489B" w:rsidRDefault="0093489B" w:rsidP="00273EB2">
      <w:pPr>
        <w:spacing w:after="0" w:line="240" w:lineRule="auto"/>
        <w:jc w:val="both"/>
        <w:rPr>
          <w:lang w:val="en-US"/>
        </w:rPr>
      </w:pPr>
      <w:r w:rsidRPr="00492BBC">
        <w:rPr>
          <w:lang w:val="en-US"/>
        </w:rPr>
        <w:t xml:space="preserve">SMU strives to make learning experiences accessible for all. If you anticipate or experience physical or academic barriers due to disability, please let me know immediately. You are also welcome to contact the university's disability services team if you have questions or concerns about academic provisions: </w:t>
      </w:r>
      <w:hyperlink r:id="rId13" w:history="1">
        <w:r w:rsidR="004626BF" w:rsidRPr="00BD2F74">
          <w:rPr>
            <w:rStyle w:val="Hyperlink"/>
            <w:lang w:val="en-US"/>
          </w:rPr>
          <w:t>included@smu.edu.sg</w:t>
        </w:r>
      </w:hyperlink>
      <w:r w:rsidRPr="00492BBC">
        <w:rPr>
          <w:lang w:val="en-US"/>
        </w:rPr>
        <w:t>.</w:t>
      </w:r>
      <w:r w:rsidR="00273EB2">
        <w:rPr>
          <w:lang w:val="en-US"/>
        </w:rPr>
        <w:t xml:space="preserve"> </w:t>
      </w:r>
      <w:r w:rsidRPr="00492BBC">
        <w:rPr>
          <w:lang w:val="en-US"/>
        </w:rPr>
        <w:t xml:space="preserve">Please be aware that the accessible tables in our seminar room should remain available for students who require them. </w:t>
      </w:r>
    </w:p>
    <w:p w:rsidR="004626BF" w:rsidRPr="00492BBC" w:rsidRDefault="004626BF" w:rsidP="004626BF">
      <w:pPr>
        <w:spacing w:after="0" w:line="240" w:lineRule="auto"/>
        <w:rPr>
          <w:lang w:val="en-US"/>
        </w:rPr>
      </w:pPr>
    </w:p>
    <w:p w:rsidR="00E030FF" w:rsidRDefault="00E030FF" w:rsidP="004626BF">
      <w:pPr>
        <w:spacing w:after="0" w:line="240" w:lineRule="auto"/>
        <w:rPr>
          <w:b/>
          <w:caps/>
          <w:sz w:val="24"/>
          <w:szCs w:val="24"/>
        </w:rPr>
      </w:pPr>
      <w:r>
        <w:rPr>
          <w:b/>
          <w:caps/>
          <w:sz w:val="24"/>
          <w:szCs w:val="24"/>
        </w:rPr>
        <w:t>Recommended READINGS</w:t>
      </w:r>
    </w:p>
    <w:p w:rsidR="00427756" w:rsidRPr="00427756" w:rsidRDefault="00DE3CD9" w:rsidP="00427756">
      <w:pPr>
        <w:pStyle w:val="ListParagraph"/>
        <w:numPr>
          <w:ilvl w:val="0"/>
          <w:numId w:val="16"/>
        </w:numPr>
        <w:spacing w:after="0" w:line="240" w:lineRule="auto"/>
        <w:jc w:val="both"/>
        <w:rPr>
          <w:lang w:val="en-US"/>
        </w:rPr>
      </w:pPr>
      <w:r w:rsidRPr="00427756">
        <w:rPr>
          <w:lang w:val="en-US"/>
        </w:rPr>
        <w:t xml:space="preserve">CFA level </w:t>
      </w:r>
      <w:r w:rsidR="00427756" w:rsidRPr="00427756">
        <w:rPr>
          <w:lang w:val="en-US"/>
        </w:rPr>
        <w:t>2 and 3</w:t>
      </w:r>
      <w:r w:rsidRPr="00427756">
        <w:rPr>
          <w:lang w:val="en-US"/>
        </w:rPr>
        <w:t xml:space="preserve"> relevant readings</w:t>
      </w:r>
      <w:r w:rsidR="00715EA5">
        <w:rPr>
          <w:lang w:val="en-US"/>
        </w:rPr>
        <w:t xml:space="preserve"> (2019) </w:t>
      </w:r>
      <w:r w:rsidRPr="00427756">
        <w:rPr>
          <w:lang w:val="en-US"/>
        </w:rPr>
        <w:t>that are highlighted in the course lesson plans</w:t>
      </w:r>
      <w:r w:rsidR="007843D6" w:rsidRPr="00427756">
        <w:rPr>
          <w:lang w:val="en-US"/>
        </w:rPr>
        <w:t xml:space="preserve">. </w:t>
      </w:r>
      <w:r w:rsidR="005D3AC6" w:rsidRPr="00427756">
        <w:rPr>
          <w:lang w:val="en-US"/>
        </w:rPr>
        <w:t xml:space="preserve"> </w:t>
      </w:r>
      <w:r w:rsidR="00427756" w:rsidRPr="00427756">
        <w:rPr>
          <w:lang w:val="en-US"/>
        </w:rPr>
        <w:t xml:space="preserve">Note that not all the material in the indicated readings will be discussed in the slides. In the same vein, the slides will contain supplementary material that are not in the CFA readings. </w:t>
      </w:r>
    </w:p>
    <w:p w:rsidR="007657F4" w:rsidRDefault="00D03CC5" w:rsidP="00D03CC5">
      <w:pPr>
        <w:pStyle w:val="ListParagraph"/>
        <w:numPr>
          <w:ilvl w:val="0"/>
          <w:numId w:val="14"/>
        </w:numPr>
        <w:spacing w:after="0" w:line="240" w:lineRule="auto"/>
        <w:jc w:val="both"/>
        <w:rPr>
          <w:lang w:val="en-US"/>
        </w:rPr>
      </w:pPr>
      <w:r w:rsidRPr="007657F4">
        <w:rPr>
          <w:lang w:val="en-US"/>
        </w:rPr>
        <w:t xml:space="preserve">The additional articles listed in the lesson plans </w:t>
      </w:r>
      <w:r w:rsidR="007843D6" w:rsidRPr="007657F4">
        <w:rPr>
          <w:lang w:val="en-US"/>
        </w:rPr>
        <w:t xml:space="preserve">and other articles that </w:t>
      </w:r>
      <w:r w:rsidR="00427756">
        <w:rPr>
          <w:lang w:val="en-US"/>
        </w:rPr>
        <w:t xml:space="preserve">might </w:t>
      </w:r>
      <w:r w:rsidR="007843D6" w:rsidRPr="007657F4">
        <w:rPr>
          <w:lang w:val="en-US"/>
        </w:rPr>
        <w:t>be posted during the term</w:t>
      </w:r>
      <w:r w:rsidRPr="007657F4">
        <w:rPr>
          <w:lang w:val="en-US"/>
        </w:rPr>
        <w:t xml:space="preserve">. </w:t>
      </w:r>
    </w:p>
    <w:p w:rsidR="00D03CC5" w:rsidRPr="007657F4" w:rsidRDefault="007657F4" w:rsidP="00D03CC5">
      <w:pPr>
        <w:pStyle w:val="ListParagraph"/>
        <w:numPr>
          <w:ilvl w:val="0"/>
          <w:numId w:val="14"/>
        </w:numPr>
        <w:spacing w:after="0" w:line="240" w:lineRule="auto"/>
        <w:jc w:val="both"/>
        <w:rPr>
          <w:lang w:val="en-US"/>
        </w:rPr>
      </w:pPr>
      <w:r>
        <w:rPr>
          <w:lang w:val="en-US"/>
        </w:rPr>
        <w:t xml:space="preserve">Textbook: </w:t>
      </w:r>
      <w:r w:rsidR="00D03CC5" w:rsidRPr="007657F4">
        <w:rPr>
          <w:lang w:val="en-US"/>
        </w:rPr>
        <w:t xml:space="preserve">There is no recommended textbook but </w:t>
      </w:r>
      <w:r w:rsidR="007843D6" w:rsidRPr="007657F4">
        <w:rPr>
          <w:lang w:val="en-US"/>
        </w:rPr>
        <w:t xml:space="preserve">the </w:t>
      </w:r>
      <w:r w:rsidR="00D03CC5" w:rsidRPr="007657F4">
        <w:rPr>
          <w:lang w:val="en-US"/>
        </w:rPr>
        <w:t xml:space="preserve">lecture slides will be quite comprehensive </w:t>
      </w:r>
      <w:r w:rsidR="007160CC" w:rsidRPr="007657F4">
        <w:rPr>
          <w:lang w:val="en-US"/>
        </w:rPr>
        <w:t xml:space="preserve">to include </w:t>
      </w:r>
      <w:r w:rsidR="007843D6" w:rsidRPr="007657F4">
        <w:rPr>
          <w:lang w:val="en-US"/>
        </w:rPr>
        <w:t xml:space="preserve">the </w:t>
      </w:r>
      <w:r w:rsidR="00D03CC5" w:rsidRPr="007657F4">
        <w:rPr>
          <w:lang w:val="en-US"/>
        </w:rPr>
        <w:t>content</w:t>
      </w:r>
      <w:r w:rsidR="007843D6" w:rsidRPr="007657F4">
        <w:rPr>
          <w:lang w:val="en-US"/>
        </w:rPr>
        <w:t xml:space="preserve"> needed for the class</w:t>
      </w:r>
      <w:r w:rsidR="00D03CC5" w:rsidRPr="007657F4">
        <w:rPr>
          <w:lang w:val="en-US"/>
        </w:rPr>
        <w:t xml:space="preserve">. </w:t>
      </w:r>
      <w:r w:rsidR="005D3AC6" w:rsidRPr="007657F4">
        <w:rPr>
          <w:lang w:val="en-US"/>
        </w:rPr>
        <w:t xml:space="preserve">Some </w:t>
      </w:r>
      <w:r w:rsidR="00D03CC5" w:rsidRPr="007657F4">
        <w:rPr>
          <w:lang w:val="en-US"/>
        </w:rPr>
        <w:t xml:space="preserve">practice questions for </w:t>
      </w:r>
      <w:r w:rsidR="007160CC" w:rsidRPr="007657F4">
        <w:rPr>
          <w:lang w:val="en-US"/>
        </w:rPr>
        <w:t xml:space="preserve">each </w:t>
      </w:r>
      <w:r w:rsidR="005D3AC6" w:rsidRPr="007657F4">
        <w:rPr>
          <w:lang w:val="en-US"/>
        </w:rPr>
        <w:t>topic will also be provided</w:t>
      </w:r>
      <w:r w:rsidR="00D03CC5" w:rsidRPr="007657F4">
        <w:rPr>
          <w:lang w:val="en-US"/>
        </w:rPr>
        <w:t xml:space="preserve">. </w:t>
      </w:r>
    </w:p>
    <w:p w:rsidR="00EF2A38" w:rsidRDefault="00EF2A38" w:rsidP="009E6BED">
      <w:pPr>
        <w:spacing w:after="0" w:line="240" w:lineRule="auto"/>
        <w:rPr>
          <w:b/>
          <w:caps/>
          <w:sz w:val="24"/>
          <w:szCs w:val="24"/>
        </w:rPr>
      </w:pPr>
    </w:p>
    <w:p w:rsidR="00322FF3" w:rsidRDefault="00E77FB8" w:rsidP="00E95881">
      <w:pPr>
        <w:spacing w:after="0" w:line="240" w:lineRule="auto"/>
        <w:rPr>
          <w:b/>
          <w:sz w:val="24"/>
          <w:szCs w:val="24"/>
        </w:rPr>
      </w:pPr>
      <w:r>
        <w:rPr>
          <w:b/>
          <w:caps/>
          <w:sz w:val="24"/>
          <w:szCs w:val="24"/>
        </w:rPr>
        <w:t>class schedule</w:t>
      </w:r>
      <w:r w:rsidR="00E95881">
        <w:rPr>
          <w:b/>
          <w:caps/>
          <w:sz w:val="24"/>
          <w:szCs w:val="24"/>
        </w:rPr>
        <w:t xml:space="preserve"> and </w:t>
      </w:r>
      <w:r w:rsidR="00EF2A38" w:rsidRPr="00E95881">
        <w:rPr>
          <w:b/>
          <w:sz w:val="24"/>
          <w:szCs w:val="24"/>
        </w:rPr>
        <w:t xml:space="preserve">FINAL EXAMINATION </w:t>
      </w:r>
    </w:p>
    <w:p w:rsidR="00EF2A38" w:rsidRDefault="00322FF3" w:rsidP="00E95881">
      <w:pPr>
        <w:spacing w:after="0" w:line="240" w:lineRule="auto"/>
        <w:rPr>
          <w:sz w:val="24"/>
          <w:szCs w:val="24"/>
        </w:rPr>
      </w:pPr>
      <w:r>
        <w:rPr>
          <w:sz w:val="24"/>
          <w:szCs w:val="24"/>
        </w:rPr>
        <w:t>V</w:t>
      </w:r>
      <w:r w:rsidR="00E95881" w:rsidRPr="00E95881">
        <w:rPr>
          <w:sz w:val="24"/>
          <w:szCs w:val="24"/>
        </w:rPr>
        <w:t xml:space="preserve">enue to be announced. </w:t>
      </w:r>
    </w:p>
    <w:p w:rsidR="00322FF3" w:rsidRDefault="00322FF3" w:rsidP="00322FF3">
      <w:pPr>
        <w:pStyle w:val="PlainText"/>
      </w:pPr>
    </w:p>
    <w:p w:rsidR="00322FF3" w:rsidRPr="001E7C92" w:rsidRDefault="00322FF3" w:rsidP="00322FF3">
      <w:pPr>
        <w:pStyle w:val="PlainText"/>
        <w:rPr>
          <w:u w:val="single"/>
        </w:rPr>
      </w:pPr>
      <w:r w:rsidRPr="001E7C92">
        <w:rPr>
          <w:u w:val="single"/>
        </w:rPr>
        <w:t>G1</w:t>
      </w:r>
    </w:p>
    <w:p w:rsidR="00322FF3" w:rsidRDefault="00322FF3" w:rsidP="00322FF3">
      <w:pPr>
        <w:pStyle w:val="PlainText"/>
      </w:pPr>
      <w:r>
        <w:t>1) 10-Jan-19, Thursday, 8am - 11.30am</w:t>
      </w:r>
      <w:r w:rsidR="00D44752">
        <w:t xml:space="preserve">, </w:t>
      </w:r>
      <w:r w:rsidR="00D44752" w:rsidRPr="00D44752">
        <w:t>LKCSB SR2.1</w:t>
      </w:r>
    </w:p>
    <w:p w:rsidR="00322FF3" w:rsidRDefault="00322FF3" w:rsidP="00322FF3">
      <w:pPr>
        <w:pStyle w:val="PlainText"/>
      </w:pPr>
      <w:r>
        <w:t>2) 17-Jan-19, Thursday, 8am - 11.30am</w:t>
      </w:r>
      <w:r w:rsidR="00D44752">
        <w:t xml:space="preserve">, </w:t>
      </w:r>
      <w:r w:rsidR="00D44752" w:rsidRPr="00D44752">
        <w:rPr>
          <w:rFonts w:hint="eastAsia"/>
        </w:rPr>
        <w:t>SOL B1.01‐SR</w:t>
      </w:r>
    </w:p>
    <w:p w:rsidR="00322FF3" w:rsidRDefault="00322FF3" w:rsidP="00322FF3">
      <w:pPr>
        <w:pStyle w:val="PlainText"/>
      </w:pPr>
      <w:r>
        <w:t>3) 24-Jan-19, Thursday, 8am - 11.30am</w:t>
      </w:r>
      <w:r w:rsidR="00D44752">
        <w:t xml:space="preserve">, </w:t>
      </w:r>
      <w:r w:rsidR="00D44752" w:rsidRPr="00D44752">
        <w:t>LKCSB SR2.1</w:t>
      </w:r>
    </w:p>
    <w:p w:rsidR="00322FF3" w:rsidRDefault="00322FF3" w:rsidP="00322FF3">
      <w:pPr>
        <w:pStyle w:val="PlainText"/>
      </w:pPr>
      <w:r>
        <w:t>4) 26-Jan-19, Saturday, 9am - 12.30pm</w:t>
      </w:r>
      <w:r w:rsidR="00D44752">
        <w:t xml:space="preserve">, </w:t>
      </w:r>
      <w:r w:rsidR="00D44752" w:rsidRPr="00D44752">
        <w:t>LKCSB SR2.2</w:t>
      </w:r>
    </w:p>
    <w:p w:rsidR="00322FF3" w:rsidRDefault="00322FF3" w:rsidP="00322FF3">
      <w:pPr>
        <w:pStyle w:val="PlainText"/>
      </w:pPr>
      <w:r>
        <w:t>5) 31-Jan-19, Thursday, 8am - 11.30am</w:t>
      </w:r>
      <w:r w:rsidR="00D44752">
        <w:t xml:space="preserve">, </w:t>
      </w:r>
      <w:r w:rsidR="00D44752" w:rsidRPr="00D44752">
        <w:t>LKCSB SR2.1</w:t>
      </w:r>
    </w:p>
    <w:p w:rsidR="00322FF3" w:rsidRDefault="00322FF3" w:rsidP="00322FF3">
      <w:pPr>
        <w:pStyle w:val="PlainText"/>
      </w:pPr>
      <w:r>
        <w:t>6) 7-Feb-19, Thursday, 8am - 11.30am</w:t>
      </w:r>
      <w:r w:rsidR="00D44752">
        <w:t xml:space="preserve">, </w:t>
      </w:r>
      <w:r w:rsidR="00D44752" w:rsidRPr="00D44752">
        <w:t>LKCSB SR2.1</w:t>
      </w:r>
    </w:p>
    <w:p w:rsidR="00322FF3" w:rsidRDefault="00322FF3" w:rsidP="00322FF3">
      <w:pPr>
        <w:pStyle w:val="PlainText"/>
      </w:pPr>
      <w:r>
        <w:t>7) 14-Feb-19, Thursday, 8am - 11.30am</w:t>
      </w:r>
      <w:r w:rsidR="00D44752">
        <w:t xml:space="preserve">, </w:t>
      </w:r>
      <w:r w:rsidR="00D44752" w:rsidRPr="00D44752">
        <w:t>LKCSB SR2.2</w:t>
      </w:r>
    </w:p>
    <w:p w:rsidR="00322FF3" w:rsidRDefault="00322FF3" w:rsidP="00322FF3">
      <w:pPr>
        <w:pStyle w:val="PlainText"/>
      </w:pPr>
      <w:r>
        <w:t>8) 21-Feb-19, Thursday, 8am - 11.30am</w:t>
      </w:r>
      <w:r w:rsidR="00D44752">
        <w:t xml:space="preserve">, </w:t>
      </w:r>
      <w:r w:rsidR="00D44752" w:rsidRPr="00D44752">
        <w:t>LKCSB SR2.2</w:t>
      </w:r>
    </w:p>
    <w:p w:rsidR="00322FF3" w:rsidRDefault="00322FF3" w:rsidP="00322FF3">
      <w:pPr>
        <w:pStyle w:val="PlainText"/>
      </w:pPr>
    </w:p>
    <w:p w:rsidR="00322FF3" w:rsidRPr="001E7C92" w:rsidRDefault="00322FF3" w:rsidP="00322FF3">
      <w:pPr>
        <w:pStyle w:val="PlainText"/>
        <w:rPr>
          <w:u w:val="single"/>
        </w:rPr>
      </w:pPr>
      <w:r w:rsidRPr="001E7C92">
        <w:rPr>
          <w:u w:val="single"/>
        </w:rPr>
        <w:t>G5</w:t>
      </w:r>
    </w:p>
    <w:p w:rsidR="00322FF3" w:rsidRDefault="00322FF3" w:rsidP="00322FF3">
      <w:pPr>
        <w:pStyle w:val="PlainText"/>
      </w:pPr>
      <w:r>
        <w:t>1) 10-Jan-19, Thursday, 3.30pm - 7pm</w:t>
      </w:r>
      <w:r w:rsidR="00D44752">
        <w:t xml:space="preserve">, </w:t>
      </w:r>
      <w:r w:rsidR="00D44752" w:rsidRPr="00D44752">
        <w:t>LKCSB SR2.1</w:t>
      </w:r>
    </w:p>
    <w:p w:rsidR="00322FF3" w:rsidRDefault="00322FF3" w:rsidP="00322FF3">
      <w:pPr>
        <w:pStyle w:val="PlainText"/>
      </w:pPr>
      <w:r>
        <w:t>2) 17-Jan-19, Thursday, 3.30pm - 7pm</w:t>
      </w:r>
      <w:r w:rsidR="00D44752">
        <w:t xml:space="preserve">, </w:t>
      </w:r>
      <w:r w:rsidR="00D44752" w:rsidRPr="00D44752">
        <w:rPr>
          <w:rFonts w:hint="eastAsia"/>
        </w:rPr>
        <w:t>SOL 2.16‐SR</w:t>
      </w:r>
    </w:p>
    <w:p w:rsidR="00322FF3" w:rsidRDefault="00322FF3" w:rsidP="00322FF3">
      <w:pPr>
        <w:pStyle w:val="PlainText"/>
      </w:pPr>
      <w:r>
        <w:t>3) 24-Jan-19, Thursday, 3.30pm - 7pm</w:t>
      </w:r>
      <w:r w:rsidR="00D44752">
        <w:t xml:space="preserve">, </w:t>
      </w:r>
      <w:r w:rsidR="00D44752" w:rsidRPr="00D44752">
        <w:t>LKCSB SR2.2</w:t>
      </w:r>
    </w:p>
    <w:p w:rsidR="00322FF3" w:rsidRDefault="00322FF3" w:rsidP="00322FF3">
      <w:pPr>
        <w:pStyle w:val="PlainText"/>
      </w:pPr>
      <w:r>
        <w:t>4) 26-Jan-19, Saturday, 1.30pm - 5pm</w:t>
      </w:r>
      <w:r w:rsidR="00D44752">
        <w:t xml:space="preserve">, </w:t>
      </w:r>
      <w:r w:rsidR="00D44752" w:rsidRPr="00D44752">
        <w:t>LKCSB SR2.2</w:t>
      </w:r>
    </w:p>
    <w:p w:rsidR="00322FF3" w:rsidRDefault="00322FF3" w:rsidP="00322FF3">
      <w:pPr>
        <w:pStyle w:val="PlainText"/>
      </w:pPr>
      <w:r>
        <w:t>5) 31-Jan-19, Thursday, 3.30pm - 7pm</w:t>
      </w:r>
      <w:r w:rsidR="00D44752">
        <w:t xml:space="preserve">, </w:t>
      </w:r>
      <w:r w:rsidR="00D44752" w:rsidRPr="00D44752">
        <w:t>LKCSB SR2.2</w:t>
      </w:r>
    </w:p>
    <w:p w:rsidR="00322FF3" w:rsidRDefault="00322FF3" w:rsidP="00322FF3">
      <w:pPr>
        <w:pStyle w:val="PlainText"/>
      </w:pPr>
      <w:r>
        <w:t>6) 7-Feb-19, Thursday, 3.30pm - 7pm</w:t>
      </w:r>
      <w:r w:rsidR="00D44752">
        <w:t xml:space="preserve">, </w:t>
      </w:r>
      <w:r w:rsidR="00D44752" w:rsidRPr="00D44752">
        <w:t>LKCSB SR2.2</w:t>
      </w:r>
    </w:p>
    <w:p w:rsidR="00322FF3" w:rsidRDefault="00322FF3" w:rsidP="00322FF3">
      <w:pPr>
        <w:pStyle w:val="PlainText"/>
      </w:pPr>
      <w:r>
        <w:t>7) 14-Feb-19, Thursday, 3.30pm - 7pm</w:t>
      </w:r>
      <w:r w:rsidR="00D44752">
        <w:t xml:space="preserve">, </w:t>
      </w:r>
      <w:r w:rsidR="00D44752" w:rsidRPr="00D44752">
        <w:rPr>
          <w:rFonts w:hint="eastAsia"/>
        </w:rPr>
        <w:t>SOL B2.01‐SR</w:t>
      </w:r>
    </w:p>
    <w:p w:rsidR="00322FF3" w:rsidRDefault="00322FF3" w:rsidP="00322FF3">
      <w:pPr>
        <w:pStyle w:val="PlainText"/>
      </w:pPr>
      <w:r>
        <w:t>8) 21-Feb-19, Thursday, 3.30pm - 7pm</w:t>
      </w:r>
      <w:r w:rsidR="00D44752">
        <w:t xml:space="preserve">, </w:t>
      </w:r>
      <w:r w:rsidR="00D44752" w:rsidRPr="00D44752">
        <w:t>LKCSB SR2.2</w:t>
      </w:r>
    </w:p>
    <w:p w:rsidR="001E7C92" w:rsidRDefault="001E7C92" w:rsidP="00322FF3">
      <w:pPr>
        <w:pStyle w:val="PlainText"/>
      </w:pPr>
    </w:p>
    <w:p w:rsidR="001E7C92" w:rsidRPr="001E7C92" w:rsidRDefault="001E7C92" w:rsidP="001E7C92">
      <w:pPr>
        <w:pStyle w:val="PlainText"/>
        <w:rPr>
          <w:u w:val="single"/>
        </w:rPr>
      </w:pPr>
      <w:r w:rsidRPr="001E7C92">
        <w:rPr>
          <w:u w:val="single"/>
        </w:rPr>
        <w:t>Final Exam</w:t>
      </w:r>
    </w:p>
    <w:p w:rsidR="001E7C92" w:rsidRDefault="001E7C92" w:rsidP="001E7C92">
      <w:pPr>
        <w:pStyle w:val="PlainText"/>
      </w:pPr>
      <w:r>
        <w:t>Tuesday 5 Mar 2019 7:15pm</w:t>
      </w:r>
    </w:p>
    <w:p w:rsidR="00322FF3" w:rsidRDefault="00322FF3" w:rsidP="00E95881">
      <w:pPr>
        <w:spacing w:after="0" w:line="240" w:lineRule="auto"/>
        <w:rPr>
          <w:b/>
          <w:caps/>
          <w:sz w:val="24"/>
          <w:szCs w:val="24"/>
        </w:rPr>
      </w:pPr>
    </w:p>
    <w:p w:rsidR="001E7C92" w:rsidRDefault="001E7C92" w:rsidP="00E95881">
      <w:pPr>
        <w:spacing w:after="0" w:line="240" w:lineRule="auto"/>
        <w:rPr>
          <w:b/>
          <w:caps/>
          <w:sz w:val="24"/>
          <w:szCs w:val="24"/>
        </w:rPr>
      </w:pPr>
    </w:p>
    <w:p w:rsidR="001E7C92" w:rsidRPr="001E7C92" w:rsidRDefault="001E7C92" w:rsidP="001E7C92">
      <w:pPr>
        <w:spacing w:after="0" w:line="240" w:lineRule="auto"/>
        <w:rPr>
          <w:b/>
          <w:caps/>
          <w:sz w:val="24"/>
          <w:szCs w:val="24"/>
        </w:rPr>
      </w:pPr>
      <w:r w:rsidRPr="001E7C92">
        <w:rPr>
          <w:b/>
          <w:caps/>
          <w:sz w:val="24"/>
          <w:szCs w:val="24"/>
        </w:rPr>
        <w:t xml:space="preserve">Teaching Assistant </w:t>
      </w:r>
    </w:p>
    <w:p w:rsidR="001E7C92" w:rsidRPr="001E7C92" w:rsidRDefault="001E7C92" w:rsidP="001E7C92">
      <w:pPr>
        <w:spacing w:after="0" w:line="240" w:lineRule="auto"/>
        <w:rPr>
          <w:rFonts w:ascii="Calibri" w:eastAsiaTheme="minorHAnsi" w:hAnsi="Calibri"/>
          <w:szCs w:val="21"/>
          <w:lang w:eastAsia="en-US"/>
        </w:rPr>
      </w:pPr>
      <w:r w:rsidRPr="001E7C92">
        <w:rPr>
          <w:rFonts w:ascii="Calibri" w:eastAsiaTheme="minorHAnsi" w:hAnsi="Calibri"/>
          <w:szCs w:val="21"/>
          <w:lang w:eastAsia="en-US"/>
        </w:rPr>
        <w:t>Lucas WON Weng Keen</w:t>
      </w:r>
    </w:p>
    <w:p w:rsidR="001E7C92" w:rsidRPr="001E7C92" w:rsidRDefault="003F51EF" w:rsidP="001E7C92">
      <w:pPr>
        <w:spacing w:after="0" w:line="240" w:lineRule="auto"/>
        <w:rPr>
          <w:rFonts w:ascii="Calibri" w:eastAsiaTheme="minorHAnsi" w:hAnsi="Calibri"/>
          <w:szCs w:val="21"/>
          <w:lang w:eastAsia="en-US"/>
        </w:rPr>
        <w:sectPr w:rsidR="001E7C92" w:rsidRPr="001E7C92" w:rsidSect="00B9295F">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080" w:left="1440" w:header="720" w:footer="720" w:gutter="0"/>
          <w:cols w:space="720"/>
          <w:docGrid w:linePitch="360"/>
        </w:sectPr>
      </w:pPr>
      <w:hyperlink r:id="rId20" w:history="1">
        <w:r w:rsidR="001E7C92" w:rsidRPr="0027264D">
          <w:rPr>
            <w:rStyle w:val="Hyperlink"/>
            <w:rFonts w:ascii="Calibri" w:eastAsiaTheme="minorHAnsi" w:hAnsi="Calibri"/>
            <w:szCs w:val="21"/>
            <w:lang w:eastAsia="en-US"/>
          </w:rPr>
          <w:t>wkwon.2015@business.smu.edu.sg</w:t>
        </w:r>
      </w:hyperlink>
      <w:r w:rsidR="001E7C92">
        <w:rPr>
          <w:rFonts w:ascii="Calibri" w:eastAsiaTheme="minorHAnsi" w:hAnsi="Calibri"/>
          <w:szCs w:val="21"/>
          <w:lang w:eastAsia="en-US"/>
        </w:rPr>
        <w:t xml:space="preserve"> </w:t>
      </w:r>
    </w:p>
    <w:p w:rsidR="0093489B" w:rsidRPr="00592C81" w:rsidRDefault="0093489B" w:rsidP="004626BF">
      <w:pPr>
        <w:spacing w:after="0" w:line="240" w:lineRule="auto"/>
        <w:rPr>
          <w:b/>
          <w:caps/>
          <w:sz w:val="24"/>
          <w:szCs w:val="24"/>
        </w:rPr>
      </w:pPr>
      <w:r w:rsidRPr="00592C81">
        <w:rPr>
          <w:b/>
          <w:caps/>
          <w:sz w:val="24"/>
          <w:szCs w:val="24"/>
        </w:rPr>
        <w:lastRenderedPageBreak/>
        <w:t xml:space="preserve">WEEKLY LESSON PLANS </w:t>
      </w:r>
    </w:p>
    <w:p w:rsidR="00427756" w:rsidRPr="004C1D92" w:rsidRDefault="00427756" w:rsidP="004626BF">
      <w:pPr>
        <w:spacing w:after="0" w:line="240" w:lineRule="auto"/>
        <w:jc w:val="both"/>
        <w:rPr>
          <w:lang w:val="en-US"/>
        </w:rPr>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6759"/>
        <w:gridCol w:w="3828"/>
      </w:tblGrid>
      <w:tr w:rsidR="00C95350" w:rsidRPr="004C1D92" w:rsidTr="00715EA5">
        <w:trPr>
          <w:cantSplit/>
          <w:tblHeader/>
        </w:trPr>
        <w:tc>
          <w:tcPr>
            <w:tcW w:w="828" w:type="dxa"/>
          </w:tcPr>
          <w:p w:rsidR="00C95350" w:rsidRPr="003E3844" w:rsidRDefault="00C95350" w:rsidP="0095031C">
            <w:pPr>
              <w:spacing w:after="0" w:line="240" w:lineRule="auto"/>
              <w:jc w:val="both"/>
              <w:rPr>
                <w:rFonts w:cstheme="minorHAnsi"/>
                <w:b/>
                <w:bCs/>
                <w:sz w:val="20"/>
                <w:szCs w:val="20"/>
              </w:rPr>
            </w:pPr>
            <w:r w:rsidRPr="003E3844">
              <w:rPr>
                <w:rFonts w:cstheme="minorHAnsi"/>
                <w:b/>
                <w:bCs/>
                <w:sz w:val="20"/>
                <w:szCs w:val="20"/>
              </w:rPr>
              <w:t>Week</w:t>
            </w:r>
          </w:p>
        </w:tc>
        <w:tc>
          <w:tcPr>
            <w:tcW w:w="2160" w:type="dxa"/>
          </w:tcPr>
          <w:p w:rsidR="00C95350" w:rsidRPr="003E3844" w:rsidRDefault="00C95350" w:rsidP="0095031C">
            <w:pPr>
              <w:spacing w:after="0" w:line="240" w:lineRule="auto"/>
              <w:jc w:val="both"/>
              <w:rPr>
                <w:rFonts w:cstheme="minorHAnsi"/>
                <w:b/>
                <w:bCs/>
                <w:sz w:val="20"/>
                <w:szCs w:val="20"/>
              </w:rPr>
            </w:pPr>
            <w:r w:rsidRPr="003E3844">
              <w:rPr>
                <w:rFonts w:cstheme="minorHAnsi"/>
                <w:b/>
                <w:bCs/>
                <w:sz w:val="20"/>
                <w:szCs w:val="20"/>
              </w:rPr>
              <w:t>Topic</w:t>
            </w:r>
          </w:p>
        </w:tc>
        <w:tc>
          <w:tcPr>
            <w:tcW w:w="6759" w:type="dxa"/>
          </w:tcPr>
          <w:p w:rsidR="00C95350" w:rsidRPr="003E3844" w:rsidRDefault="00C95350" w:rsidP="0095031C">
            <w:pPr>
              <w:spacing w:after="0" w:line="240" w:lineRule="auto"/>
              <w:jc w:val="both"/>
              <w:rPr>
                <w:rFonts w:cstheme="minorHAnsi"/>
                <w:b/>
                <w:bCs/>
                <w:sz w:val="20"/>
                <w:szCs w:val="20"/>
              </w:rPr>
            </w:pPr>
            <w:r w:rsidRPr="003E3844">
              <w:rPr>
                <w:rFonts w:cstheme="minorHAnsi"/>
                <w:b/>
                <w:bCs/>
                <w:sz w:val="20"/>
                <w:szCs w:val="20"/>
              </w:rPr>
              <w:t xml:space="preserve">Learning </w:t>
            </w:r>
            <w:r>
              <w:rPr>
                <w:rFonts w:cstheme="minorHAnsi"/>
                <w:b/>
                <w:bCs/>
                <w:sz w:val="20"/>
                <w:szCs w:val="20"/>
              </w:rPr>
              <w:t>objectives</w:t>
            </w:r>
          </w:p>
        </w:tc>
        <w:tc>
          <w:tcPr>
            <w:tcW w:w="3828" w:type="dxa"/>
          </w:tcPr>
          <w:p w:rsidR="00C95350" w:rsidRPr="003E3844" w:rsidRDefault="00C95350" w:rsidP="0095031C">
            <w:pPr>
              <w:spacing w:after="0" w:line="240" w:lineRule="auto"/>
              <w:jc w:val="both"/>
              <w:rPr>
                <w:rFonts w:cstheme="minorHAnsi"/>
                <w:b/>
                <w:bCs/>
                <w:sz w:val="20"/>
                <w:szCs w:val="20"/>
              </w:rPr>
            </w:pPr>
            <w:r w:rsidRPr="003E3844">
              <w:rPr>
                <w:rFonts w:cstheme="minorHAnsi"/>
                <w:b/>
                <w:bCs/>
                <w:sz w:val="20"/>
                <w:szCs w:val="20"/>
              </w:rPr>
              <w:t>Readings</w:t>
            </w:r>
            <w:r w:rsidR="00975189">
              <w:rPr>
                <w:rFonts w:cstheme="minorHAnsi"/>
                <w:b/>
                <w:bCs/>
                <w:sz w:val="20"/>
                <w:szCs w:val="20"/>
              </w:rPr>
              <w:t xml:space="preserve"> </w:t>
            </w:r>
            <w:r w:rsidR="00975189" w:rsidRPr="00975189">
              <w:rPr>
                <w:rFonts w:cstheme="minorHAnsi"/>
                <w:bCs/>
                <w:sz w:val="20"/>
                <w:szCs w:val="20"/>
              </w:rPr>
              <w:t>(CFA readings are for 2019)</w:t>
            </w:r>
            <w:r w:rsidR="00975189">
              <w:rPr>
                <w:rFonts w:cstheme="minorHAnsi"/>
                <w:b/>
                <w:bCs/>
                <w:sz w:val="20"/>
                <w:szCs w:val="20"/>
              </w:rPr>
              <w:t xml:space="preserve"> </w:t>
            </w:r>
          </w:p>
        </w:tc>
      </w:tr>
      <w:tr w:rsidR="00C95350" w:rsidRPr="004C1D92" w:rsidTr="0095031C">
        <w:tc>
          <w:tcPr>
            <w:tcW w:w="828" w:type="dxa"/>
          </w:tcPr>
          <w:p w:rsidR="00C95350" w:rsidRPr="003E3844" w:rsidRDefault="00C95350" w:rsidP="0095031C">
            <w:pPr>
              <w:pStyle w:val="Footer"/>
              <w:numPr>
                <w:ilvl w:val="0"/>
                <w:numId w:val="4"/>
              </w:numPr>
              <w:tabs>
                <w:tab w:val="clear" w:pos="4320"/>
                <w:tab w:val="clear" w:pos="8640"/>
              </w:tabs>
              <w:jc w:val="both"/>
              <w:rPr>
                <w:rFonts w:asciiTheme="minorHAnsi" w:hAnsiTheme="minorHAnsi" w:cstheme="minorHAnsi"/>
                <w:sz w:val="20"/>
                <w:szCs w:val="20"/>
              </w:rPr>
            </w:pPr>
          </w:p>
        </w:tc>
        <w:tc>
          <w:tcPr>
            <w:tcW w:w="2160" w:type="dxa"/>
          </w:tcPr>
          <w:p w:rsidR="00C95350" w:rsidRPr="003E3844" w:rsidRDefault="00C95350" w:rsidP="0095031C">
            <w:pPr>
              <w:pStyle w:val="Footer"/>
              <w:tabs>
                <w:tab w:val="clear" w:pos="4320"/>
                <w:tab w:val="clear" w:pos="8640"/>
              </w:tabs>
              <w:jc w:val="both"/>
              <w:rPr>
                <w:rFonts w:asciiTheme="minorHAnsi" w:hAnsiTheme="minorHAnsi" w:cstheme="minorHAnsi"/>
                <w:sz w:val="20"/>
                <w:szCs w:val="20"/>
              </w:rPr>
            </w:pPr>
            <w:r w:rsidRPr="003E3844">
              <w:rPr>
                <w:rFonts w:asciiTheme="minorHAnsi" w:hAnsiTheme="minorHAnsi" w:cstheme="minorHAnsi"/>
                <w:sz w:val="20"/>
                <w:szCs w:val="20"/>
              </w:rPr>
              <w:t>Introduction &amp;</w:t>
            </w:r>
          </w:p>
          <w:p w:rsidR="00C95350" w:rsidRPr="003E3844" w:rsidRDefault="00C95350" w:rsidP="0095031C">
            <w:pPr>
              <w:pStyle w:val="Footer"/>
              <w:tabs>
                <w:tab w:val="clear" w:pos="4320"/>
                <w:tab w:val="clear" w:pos="8640"/>
              </w:tabs>
              <w:jc w:val="both"/>
              <w:rPr>
                <w:rFonts w:asciiTheme="minorHAnsi" w:hAnsiTheme="minorHAnsi" w:cstheme="minorHAnsi"/>
                <w:sz w:val="20"/>
                <w:szCs w:val="20"/>
              </w:rPr>
            </w:pPr>
            <w:r w:rsidRPr="003E3844">
              <w:rPr>
                <w:rFonts w:asciiTheme="minorHAnsi" w:hAnsiTheme="minorHAnsi" w:cstheme="minorHAnsi"/>
                <w:sz w:val="20"/>
                <w:szCs w:val="20"/>
              </w:rPr>
              <w:t>Market Indexes and Benchmarks</w:t>
            </w:r>
          </w:p>
        </w:tc>
        <w:tc>
          <w:tcPr>
            <w:tcW w:w="6759" w:type="dxa"/>
          </w:tcPr>
          <w:p w:rsidR="00C95350" w:rsidRPr="0006224F" w:rsidRDefault="00C95350" w:rsidP="0095031C">
            <w:pPr>
              <w:pStyle w:val="ListParagraph"/>
              <w:numPr>
                <w:ilvl w:val="0"/>
                <w:numId w:val="9"/>
              </w:numPr>
              <w:spacing w:after="0" w:line="240" w:lineRule="auto"/>
              <w:ind w:left="273" w:hanging="273"/>
              <w:jc w:val="both"/>
              <w:rPr>
                <w:rFonts w:cstheme="minorHAnsi"/>
                <w:sz w:val="20"/>
                <w:szCs w:val="20"/>
              </w:rPr>
            </w:pPr>
            <w:r w:rsidRPr="0006224F">
              <w:rPr>
                <w:rFonts w:cstheme="minorHAnsi"/>
                <w:sz w:val="20"/>
                <w:szCs w:val="20"/>
              </w:rPr>
              <w:t xml:space="preserve">Understand </w:t>
            </w:r>
            <w:r>
              <w:rPr>
                <w:rFonts w:cstheme="minorHAnsi"/>
                <w:sz w:val="20"/>
                <w:szCs w:val="20"/>
              </w:rPr>
              <w:t xml:space="preserve">the </w:t>
            </w:r>
            <w:r w:rsidRPr="0006224F">
              <w:rPr>
                <w:rFonts w:cstheme="minorHAnsi"/>
                <w:sz w:val="20"/>
                <w:szCs w:val="20"/>
              </w:rPr>
              <w:t xml:space="preserve">use of market indexes as benchmarks </w:t>
            </w:r>
          </w:p>
          <w:p w:rsidR="00C95350" w:rsidRPr="0006224F" w:rsidRDefault="00C95350" w:rsidP="0095031C">
            <w:pPr>
              <w:pStyle w:val="ListParagraph"/>
              <w:numPr>
                <w:ilvl w:val="0"/>
                <w:numId w:val="9"/>
              </w:numPr>
              <w:spacing w:after="0" w:line="240" w:lineRule="auto"/>
              <w:ind w:left="273" w:hanging="273"/>
              <w:jc w:val="both"/>
              <w:rPr>
                <w:rFonts w:cstheme="minorHAnsi"/>
                <w:sz w:val="20"/>
                <w:szCs w:val="20"/>
              </w:rPr>
            </w:pPr>
            <w:r w:rsidRPr="0006224F">
              <w:rPr>
                <w:rFonts w:cstheme="minorHAnsi"/>
                <w:sz w:val="20"/>
                <w:szCs w:val="20"/>
              </w:rPr>
              <w:t xml:space="preserve">Discuss advantages and disadvantages of </w:t>
            </w:r>
            <w:r w:rsidR="00025E9D">
              <w:rPr>
                <w:rFonts w:cstheme="minorHAnsi"/>
                <w:sz w:val="20"/>
                <w:szCs w:val="20"/>
              </w:rPr>
              <w:t xml:space="preserve">different </w:t>
            </w:r>
            <w:r w:rsidRPr="0006224F">
              <w:rPr>
                <w:rFonts w:cstheme="minorHAnsi"/>
                <w:sz w:val="20"/>
                <w:szCs w:val="20"/>
              </w:rPr>
              <w:t>index weighting schemes</w:t>
            </w:r>
          </w:p>
          <w:p w:rsidR="00C95350" w:rsidRPr="0006224F" w:rsidRDefault="00C95350" w:rsidP="0095031C">
            <w:pPr>
              <w:pStyle w:val="ListParagraph"/>
              <w:numPr>
                <w:ilvl w:val="0"/>
                <w:numId w:val="9"/>
              </w:numPr>
              <w:spacing w:after="0" w:line="240" w:lineRule="auto"/>
              <w:ind w:left="273" w:hanging="273"/>
              <w:jc w:val="both"/>
              <w:rPr>
                <w:rFonts w:cstheme="minorHAnsi"/>
                <w:sz w:val="20"/>
                <w:szCs w:val="20"/>
              </w:rPr>
            </w:pPr>
            <w:r w:rsidRPr="0006224F">
              <w:rPr>
                <w:rFonts w:cstheme="minorHAnsi"/>
                <w:sz w:val="20"/>
                <w:szCs w:val="20"/>
              </w:rPr>
              <w:t>Evaluate the selection of a benchmark for a particular investment strategy</w:t>
            </w:r>
          </w:p>
          <w:p w:rsidR="00F90D1A" w:rsidRDefault="00F90D1A" w:rsidP="0095031C">
            <w:pPr>
              <w:pStyle w:val="ListParagraph"/>
              <w:numPr>
                <w:ilvl w:val="0"/>
                <w:numId w:val="9"/>
              </w:numPr>
              <w:spacing w:after="0" w:line="240" w:lineRule="auto"/>
              <w:ind w:left="273" w:hanging="273"/>
              <w:jc w:val="both"/>
              <w:rPr>
                <w:rFonts w:cstheme="minorHAnsi"/>
                <w:sz w:val="20"/>
                <w:szCs w:val="20"/>
              </w:rPr>
            </w:pPr>
            <w:r>
              <w:rPr>
                <w:rFonts w:cstheme="minorHAnsi"/>
                <w:sz w:val="20"/>
                <w:szCs w:val="20"/>
              </w:rPr>
              <w:t>Describe index construction principles</w:t>
            </w:r>
          </w:p>
          <w:p w:rsidR="00F90D1A" w:rsidRDefault="00F90D1A" w:rsidP="0095031C">
            <w:pPr>
              <w:pStyle w:val="ListParagraph"/>
              <w:numPr>
                <w:ilvl w:val="0"/>
                <w:numId w:val="9"/>
              </w:numPr>
              <w:spacing w:after="0" w:line="240" w:lineRule="auto"/>
              <w:ind w:left="273" w:hanging="284"/>
              <w:jc w:val="both"/>
              <w:rPr>
                <w:rFonts w:cstheme="minorHAnsi"/>
                <w:sz w:val="20"/>
                <w:szCs w:val="20"/>
              </w:rPr>
            </w:pPr>
            <w:r>
              <w:rPr>
                <w:rFonts w:cstheme="minorHAnsi"/>
                <w:sz w:val="20"/>
                <w:szCs w:val="20"/>
              </w:rPr>
              <w:t xml:space="preserve">Understand the </w:t>
            </w:r>
            <w:r w:rsidRPr="00C95350">
              <w:rPr>
                <w:rFonts w:cstheme="minorHAnsi"/>
                <w:sz w:val="20"/>
                <w:szCs w:val="20"/>
              </w:rPr>
              <w:t xml:space="preserve">Dow Jones </w:t>
            </w:r>
            <w:r>
              <w:rPr>
                <w:rFonts w:cstheme="minorHAnsi"/>
                <w:sz w:val="20"/>
                <w:szCs w:val="20"/>
              </w:rPr>
              <w:t xml:space="preserve">industrial index </w:t>
            </w:r>
          </w:p>
          <w:p w:rsidR="00C95350" w:rsidRPr="00F90D1A" w:rsidRDefault="00025E9D" w:rsidP="0095031C">
            <w:pPr>
              <w:pStyle w:val="ListParagraph"/>
              <w:numPr>
                <w:ilvl w:val="0"/>
                <w:numId w:val="9"/>
              </w:numPr>
              <w:spacing w:after="0" w:line="240" w:lineRule="auto"/>
              <w:ind w:left="273" w:hanging="273"/>
              <w:jc w:val="both"/>
              <w:rPr>
                <w:rFonts w:cstheme="minorHAnsi"/>
                <w:sz w:val="20"/>
                <w:szCs w:val="20"/>
              </w:rPr>
            </w:pPr>
            <w:r>
              <w:rPr>
                <w:rFonts w:cstheme="minorHAnsi"/>
                <w:sz w:val="20"/>
                <w:szCs w:val="20"/>
              </w:rPr>
              <w:t xml:space="preserve">Discuss </w:t>
            </w:r>
            <w:r w:rsidR="00C95350" w:rsidRPr="0006224F">
              <w:rPr>
                <w:rFonts w:cstheme="minorHAnsi"/>
                <w:sz w:val="20"/>
                <w:szCs w:val="20"/>
              </w:rPr>
              <w:t>index inclusion effects</w:t>
            </w:r>
          </w:p>
        </w:tc>
        <w:tc>
          <w:tcPr>
            <w:tcW w:w="3828" w:type="dxa"/>
          </w:tcPr>
          <w:p w:rsidR="00521FE7" w:rsidRDefault="004D55F9" w:rsidP="0095031C">
            <w:pPr>
              <w:pStyle w:val="ListParagraph"/>
              <w:numPr>
                <w:ilvl w:val="0"/>
                <w:numId w:val="10"/>
              </w:numPr>
              <w:spacing w:after="0" w:line="240" w:lineRule="auto"/>
              <w:ind w:left="349" w:hanging="283"/>
              <w:jc w:val="both"/>
              <w:rPr>
                <w:rFonts w:cstheme="minorHAnsi"/>
                <w:sz w:val="20"/>
                <w:szCs w:val="20"/>
              </w:rPr>
            </w:pPr>
            <w:r>
              <w:rPr>
                <w:rFonts w:cstheme="minorHAnsi"/>
                <w:sz w:val="20"/>
                <w:szCs w:val="20"/>
              </w:rPr>
              <w:t>C</w:t>
            </w:r>
            <w:r w:rsidR="00521FE7" w:rsidRPr="00C95350">
              <w:rPr>
                <w:rFonts w:cstheme="minorHAnsi"/>
                <w:sz w:val="20"/>
                <w:szCs w:val="20"/>
              </w:rPr>
              <w:t xml:space="preserve">FA Level </w:t>
            </w:r>
            <w:r w:rsidR="00975189">
              <w:rPr>
                <w:rFonts w:cstheme="minorHAnsi"/>
                <w:sz w:val="20"/>
                <w:szCs w:val="20"/>
              </w:rPr>
              <w:t xml:space="preserve">3 </w:t>
            </w:r>
            <w:r w:rsidRPr="00521FE7">
              <w:rPr>
                <w:rFonts w:cstheme="minorHAnsi"/>
                <w:sz w:val="20"/>
                <w:szCs w:val="20"/>
              </w:rPr>
              <w:t xml:space="preserve">Reading </w:t>
            </w:r>
            <w:r w:rsidR="00521FE7" w:rsidRPr="00521FE7">
              <w:rPr>
                <w:rFonts w:cstheme="minorHAnsi"/>
                <w:sz w:val="20"/>
                <w:szCs w:val="20"/>
              </w:rPr>
              <w:t xml:space="preserve">27. </w:t>
            </w:r>
            <w:r w:rsidRPr="00521FE7">
              <w:rPr>
                <w:rFonts w:cstheme="minorHAnsi"/>
                <w:sz w:val="20"/>
                <w:szCs w:val="20"/>
              </w:rPr>
              <w:t>Passive Equity Investing</w:t>
            </w:r>
            <w:r w:rsidR="00025E9D">
              <w:rPr>
                <w:rFonts w:cstheme="minorHAnsi"/>
                <w:sz w:val="20"/>
                <w:szCs w:val="20"/>
              </w:rPr>
              <w:t xml:space="preserve"> (also for week 3) </w:t>
            </w:r>
          </w:p>
          <w:p w:rsidR="0084537F" w:rsidRDefault="0084537F" w:rsidP="0095031C">
            <w:pPr>
              <w:pStyle w:val="ListParagraph"/>
              <w:numPr>
                <w:ilvl w:val="0"/>
                <w:numId w:val="10"/>
              </w:numPr>
              <w:spacing w:after="0" w:line="240" w:lineRule="auto"/>
              <w:ind w:left="317" w:hanging="283"/>
              <w:jc w:val="both"/>
              <w:rPr>
                <w:rFonts w:cstheme="minorHAnsi"/>
                <w:sz w:val="20"/>
                <w:szCs w:val="20"/>
              </w:rPr>
            </w:pPr>
            <w:r>
              <w:rPr>
                <w:rFonts w:cstheme="minorHAnsi"/>
                <w:sz w:val="20"/>
                <w:szCs w:val="20"/>
              </w:rPr>
              <w:t>Apple added to Dow, WSJ, 2015</w:t>
            </w:r>
          </w:p>
          <w:p w:rsidR="0084537F" w:rsidRPr="00C95350" w:rsidRDefault="0084537F" w:rsidP="0095031C">
            <w:pPr>
              <w:pStyle w:val="ListParagraph"/>
              <w:numPr>
                <w:ilvl w:val="0"/>
                <w:numId w:val="10"/>
              </w:numPr>
              <w:spacing w:after="0" w:line="240" w:lineRule="auto"/>
              <w:ind w:left="317" w:hanging="283"/>
              <w:jc w:val="both"/>
              <w:rPr>
                <w:rFonts w:cstheme="minorHAnsi"/>
                <w:sz w:val="20"/>
                <w:szCs w:val="20"/>
              </w:rPr>
            </w:pPr>
            <w:r w:rsidRPr="0084537F">
              <w:rPr>
                <w:rFonts w:cstheme="minorHAnsi"/>
                <w:sz w:val="20"/>
                <w:szCs w:val="20"/>
              </w:rPr>
              <w:t>Why inves</w:t>
            </w:r>
            <w:r>
              <w:rPr>
                <w:rFonts w:cstheme="minorHAnsi"/>
                <w:sz w:val="20"/>
                <w:szCs w:val="20"/>
              </w:rPr>
              <w:t xml:space="preserve">tors need to know about indices, </w:t>
            </w:r>
            <w:r w:rsidRPr="0084537F">
              <w:rPr>
                <w:rFonts w:cstheme="minorHAnsi"/>
                <w:sz w:val="20"/>
                <w:szCs w:val="20"/>
              </w:rPr>
              <w:t>FT</w:t>
            </w:r>
            <w:r>
              <w:rPr>
                <w:rFonts w:cstheme="minorHAnsi"/>
                <w:sz w:val="20"/>
                <w:szCs w:val="20"/>
              </w:rPr>
              <w:t>, 2015</w:t>
            </w:r>
          </w:p>
        </w:tc>
      </w:tr>
      <w:tr w:rsidR="00C95350" w:rsidRPr="004C1D92" w:rsidTr="0095031C">
        <w:tc>
          <w:tcPr>
            <w:tcW w:w="828" w:type="dxa"/>
          </w:tcPr>
          <w:p w:rsidR="00C95350" w:rsidRPr="003E3844" w:rsidRDefault="00C95350" w:rsidP="0095031C">
            <w:pPr>
              <w:numPr>
                <w:ilvl w:val="0"/>
                <w:numId w:val="4"/>
              </w:numPr>
              <w:spacing w:after="0" w:line="240" w:lineRule="auto"/>
              <w:jc w:val="both"/>
              <w:rPr>
                <w:rFonts w:cstheme="minorHAnsi"/>
                <w:sz w:val="20"/>
                <w:szCs w:val="20"/>
              </w:rPr>
            </w:pPr>
          </w:p>
        </w:tc>
        <w:tc>
          <w:tcPr>
            <w:tcW w:w="2160" w:type="dxa"/>
            <w:shd w:val="clear" w:color="auto" w:fill="auto"/>
          </w:tcPr>
          <w:p w:rsidR="00C95350" w:rsidRPr="003E3844" w:rsidRDefault="00C95350" w:rsidP="0095031C">
            <w:pPr>
              <w:pStyle w:val="Footer"/>
              <w:tabs>
                <w:tab w:val="clear" w:pos="4320"/>
                <w:tab w:val="clear" w:pos="8640"/>
              </w:tabs>
              <w:jc w:val="both"/>
              <w:rPr>
                <w:rFonts w:asciiTheme="minorHAnsi" w:hAnsiTheme="minorHAnsi" w:cstheme="minorHAnsi"/>
                <w:sz w:val="20"/>
                <w:szCs w:val="20"/>
              </w:rPr>
            </w:pPr>
            <w:r w:rsidRPr="003E3844">
              <w:rPr>
                <w:rFonts w:asciiTheme="minorHAnsi" w:hAnsiTheme="minorHAnsi" w:cstheme="minorHAnsi"/>
                <w:sz w:val="20"/>
                <w:szCs w:val="20"/>
              </w:rPr>
              <w:t>Asset Allocation</w:t>
            </w:r>
          </w:p>
          <w:p w:rsidR="00C95350" w:rsidRPr="003E3844" w:rsidRDefault="00C95350" w:rsidP="0095031C">
            <w:pPr>
              <w:pStyle w:val="Footer"/>
              <w:tabs>
                <w:tab w:val="clear" w:pos="4320"/>
                <w:tab w:val="clear" w:pos="8640"/>
              </w:tabs>
              <w:jc w:val="both"/>
              <w:rPr>
                <w:rFonts w:asciiTheme="minorHAnsi" w:hAnsiTheme="minorHAnsi" w:cstheme="minorHAnsi"/>
                <w:sz w:val="20"/>
                <w:szCs w:val="20"/>
              </w:rPr>
            </w:pPr>
          </w:p>
        </w:tc>
        <w:tc>
          <w:tcPr>
            <w:tcW w:w="6759" w:type="dxa"/>
          </w:tcPr>
          <w:p w:rsidR="00C95350" w:rsidRPr="0006224F" w:rsidRDefault="00C95350"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S</w:t>
            </w:r>
            <w:r w:rsidRPr="0006224F">
              <w:rPr>
                <w:rFonts w:cstheme="minorHAnsi"/>
                <w:sz w:val="20"/>
                <w:szCs w:val="20"/>
              </w:rPr>
              <w:t>trategic and tactical asset allocation</w:t>
            </w:r>
          </w:p>
          <w:p w:rsidR="00C95350" w:rsidRPr="0006224F" w:rsidRDefault="00C95350"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A</w:t>
            </w:r>
            <w:r w:rsidRPr="0006224F">
              <w:rPr>
                <w:rFonts w:cstheme="minorHAnsi"/>
                <w:sz w:val="20"/>
                <w:szCs w:val="20"/>
              </w:rPr>
              <w:t>sset</w:t>
            </w:r>
            <w:r w:rsidR="00F869C1">
              <w:rPr>
                <w:rFonts w:cstheme="minorHAnsi"/>
                <w:sz w:val="20"/>
                <w:szCs w:val="20"/>
              </w:rPr>
              <w:t xml:space="preserve"> and </w:t>
            </w:r>
            <w:r w:rsidRPr="0006224F">
              <w:rPr>
                <w:rFonts w:cstheme="minorHAnsi"/>
                <w:sz w:val="20"/>
                <w:szCs w:val="20"/>
              </w:rPr>
              <w:t xml:space="preserve">liability </w:t>
            </w:r>
            <w:r w:rsidR="00F869C1">
              <w:rPr>
                <w:rFonts w:cstheme="minorHAnsi"/>
                <w:sz w:val="20"/>
                <w:szCs w:val="20"/>
              </w:rPr>
              <w:t xml:space="preserve">based </w:t>
            </w:r>
            <w:r>
              <w:rPr>
                <w:rFonts w:cstheme="minorHAnsi"/>
                <w:sz w:val="20"/>
                <w:szCs w:val="20"/>
              </w:rPr>
              <w:t>approach</w:t>
            </w:r>
            <w:r w:rsidR="00F869C1">
              <w:rPr>
                <w:rFonts w:cstheme="minorHAnsi"/>
                <w:sz w:val="20"/>
                <w:szCs w:val="20"/>
              </w:rPr>
              <w:t>es</w:t>
            </w:r>
          </w:p>
          <w:p w:rsidR="00C95350" w:rsidRPr="0006224F" w:rsidRDefault="00C95350" w:rsidP="0095031C">
            <w:pPr>
              <w:pStyle w:val="ListParagraph"/>
              <w:numPr>
                <w:ilvl w:val="0"/>
                <w:numId w:val="8"/>
              </w:numPr>
              <w:spacing w:after="0" w:line="240" w:lineRule="auto"/>
              <w:ind w:left="273" w:hanging="273"/>
              <w:jc w:val="both"/>
              <w:rPr>
                <w:rFonts w:cstheme="minorHAnsi"/>
                <w:sz w:val="20"/>
                <w:szCs w:val="20"/>
              </w:rPr>
            </w:pPr>
            <w:r w:rsidRPr="0006224F">
              <w:rPr>
                <w:rFonts w:cstheme="minorHAnsi"/>
                <w:sz w:val="20"/>
                <w:szCs w:val="20"/>
              </w:rPr>
              <w:t xml:space="preserve">Adjusting for risk tolerance </w:t>
            </w:r>
            <w:r>
              <w:rPr>
                <w:rFonts w:cstheme="minorHAnsi"/>
                <w:sz w:val="20"/>
                <w:szCs w:val="20"/>
              </w:rPr>
              <w:t>(risk adjustment)</w:t>
            </w:r>
          </w:p>
          <w:p w:rsidR="00F869C1" w:rsidRDefault="00F869C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Impact of b</w:t>
            </w:r>
            <w:r w:rsidR="00C95350">
              <w:rPr>
                <w:rFonts w:cstheme="minorHAnsi"/>
                <w:sz w:val="20"/>
                <w:szCs w:val="20"/>
              </w:rPr>
              <w:t>ehavioral bias</w:t>
            </w:r>
            <w:r>
              <w:rPr>
                <w:rFonts w:cstheme="minorHAnsi"/>
                <w:sz w:val="20"/>
                <w:szCs w:val="20"/>
              </w:rPr>
              <w:t>es</w:t>
            </w:r>
          </w:p>
          <w:p w:rsidR="00C95350" w:rsidRPr="0006224F" w:rsidRDefault="00C95350"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Choosing</w:t>
            </w:r>
            <w:r w:rsidRPr="0006224F">
              <w:rPr>
                <w:rFonts w:cstheme="minorHAnsi"/>
                <w:sz w:val="20"/>
                <w:szCs w:val="20"/>
              </w:rPr>
              <w:t xml:space="preserve"> asset classes including overs</w:t>
            </w:r>
            <w:r>
              <w:rPr>
                <w:rFonts w:cstheme="minorHAnsi"/>
                <w:sz w:val="20"/>
                <w:szCs w:val="20"/>
              </w:rPr>
              <w:t>eas assets</w:t>
            </w:r>
          </w:p>
          <w:p w:rsidR="00C95350" w:rsidRPr="0006224F" w:rsidRDefault="00C95350" w:rsidP="0095031C">
            <w:pPr>
              <w:pStyle w:val="ListParagraph"/>
              <w:numPr>
                <w:ilvl w:val="0"/>
                <w:numId w:val="8"/>
              </w:numPr>
              <w:spacing w:after="0" w:line="240" w:lineRule="auto"/>
              <w:ind w:left="273" w:hanging="273"/>
              <w:jc w:val="both"/>
              <w:rPr>
                <w:rFonts w:cstheme="minorHAnsi"/>
                <w:sz w:val="20"/>
                <w:szCs w:val="20"/>
              </w:rPr>
            </w:pPr>
            <w:r w:rsidRPr="0006224F">
              <w:rPr>
                <w:rFonts w:cstheme="minorHAnsi"/>
                <w:sz w:val="20"/>
                <w:szCs w:val="20"/>
              </w:rPr>
              <w:t>Conditional return correlations in diversification benefits</w:t>
            </w:r>
            <w:r>
              <w:rPr>
                <w:rFonts w:cstheme="minorHAnsi"/>
                <w:sz w:val="20"/>
                <w:szCs w:val="20"/>
              </w:rPr>
              <w:t>/limitations</w:t>
            </w:r>
            <w:r w:rsidRPr="0006224F">
              <w:rPr>
                <w:rFonts w:cstheme="minorHAnsi"/>
                <w:sz w:val="20"/>
                <w:szCs w:val="20"/>
              </w:rPr>
              <w:t xml:space="preserve"> </w:t>
            </w:r>
          </w:p>
          <w:p w:rsidR="00C95350" w:rsidRPr="0006224F" w:rsidRDefault="00C95350" w:rsidP="0095031C">
            <w:pPr>
              <w:pStyle w:val="ListParagraph"/>
              <w:numPr>
                <w:ilvl w:val="0"/>
                <w:numId w:val="8"/>
              </w:numPr>
              <w:spacing w:after="0" w:line="240" w:lineRule="auto"/>
              <w:ind w:left="273" w:hanging="273"/>
              <w:jc w:val="both"/>
              <w:rPr>
                <w:rFonts w:cstheme="minorHAnsi"/>
                <w:sz w:val="20"/>
                <w:szCs w:val="20"/>
              </w:rPr>
            </w:pPr>
            <w:r w:rsidRPr="0006224F">
              <w:rPr>
                <w:rFonts w:cstheme="minorHAnsi"/>
                <w:sz w:val="20"/>
                <w:szCs w:val="20"/>
              </w:rPr>
              <w:t>Mean-variance asset allocation strategies</w:t>
            </w:r>
          </w:p>
          <w:p w:rsidR="00C95350" w:rsidRPr="0006224F" w:rsidRDefault="00C95350" w:rsidP="0095031C">
            <w:pPr>
              <w:pStyle w:val="ListParagraph"/>
              <w:numPr>
                <w:ilvl w:val="0"/>
                <w:numId w:val="8"/>
              </w:numPr>
              <w:spacing w:after="0" w:line="240" w:lineRule="auto"/>
              <w:ind w:left="273" w:hanging="273"/>
              <w:jc w:val="both"/>
              <w:rPr>
                <w:rFonts w:cstheme="minorHAnsi"/>
                <w:sz w:val="20"/>
                <w:szCs w:val="20"/>
              </w:rPr>
            </w:pPr>
            <w:r w:rsidRPr="0006224F">
              <w:rPr>
                <w:rFonts w:cstheme="minorHAnsi"/>
                <w:sz w:val="20"/>
                <w:szCs w:val="20"/>
              </w:rPr>
              <w:t>Asset allocation for individual</w:t>
            </w:r>
            <w:r w:rsidR="00F869C1">
              <w:rPr>
                <w:rFonts w:cstheme="minorHAnsi"/>
                <w:sz w:val="20"/>
                <w:szCs w:val="20"/>
              </w:rPr>
              <w:t xml:space="preserve">s </w:t>
            </w:r>
            <w:r w:rsidRPr="0006224F">
              <w:rPr>
                <w:rFonts w:cstheme="minorHAnsi"/>
                <w:sz w:val="20"/>
                <w:szCs w:val="20"/>
              </w:rPr>
              <w:t xml:space="preserve">versus institutional investors </w:t>
            </w:r>
          </w:p>
          <w:p w:rsidR="00C95350" w:rsidRPr="0006224F" w:rsidRDefault="00F869C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 xml:space="preserve">Role of an </w:t>
            </w:r>
            <w:r w:rsidR="00C95350" w:rsidRPr="0006224F">
              <w:rPr>
                <w:rFonts w:cstheme="minorHAnsi"/>
                <w:sz w:val="20"/>
                <w:szCs w:val="20"/>
              </w:rPr>
              <w:t>investment policy statement (IPS)</w:t>
            </w:r>
          </w:p>
        </w:tc>
        <w:tc>
          <w:tcPr>
            <w:tcW w:w="3828" w:type="dxa"/>
          </w:tcPr>
          <w:p w:rsidR="0028308F" w:rsidRDefault="00B46962" w:rsidP="0095031C">
            <w:pPr>
              <w:pStyle w:val="Footer"/>
              <w:numPr>
                <w:ilvl w:val="0"/>
                <w:numId w:val="8"/>
              </w:numPr>
              <w:ind w:left="349"/>
              <w:jc w:val="both"/>
              <w:rPr>
                <w:rFonts w:asciiTheme="minorHAnsi" w:hAnsiTheme="minorHAnsi" w:cstheme="minorHAnsi"/>
                <w:sz w:val="20"/>
                <w:szCs w:val="20"/>
              </w:rPr>
            </w:pPr>
            <w:r>
              <w:rPr>
                <w:rFonts w:asciiTheme="minorHAnsi" w:hAnsiTheme="minorHAnsi" w:cstheme="minorHAnsi"/>
                <w:sz w:val="20"/>
                <w:szCs w:val="20"/>
              </w:rPr>
              <w:tab/>
            </w:r>
            <w:r w:rsidR="004D55F9" w:rsidRPr="004D55F9">
              <w:rPr>
                <w:rFonts w:asciiTheme="minorHAnsi" w:hAnsiTheme="minorHAnsi" w:cstheme="minorHAnsi"/>
                <w:sz w:val="20"/>
                <w:szCs w:val="20"/>
              </w:rPr>
              <w:t xml:space="preserve">CFA Level </w:t>
            </w:r>
            <w:r w:rsidR="00975189">
              <w:rPr>
                <w:rFonts w:asciiTheme="minorHAnsi" w:hAnsiTheme="minorHAnsi" w:cstheme="minorHAnsi"/>
                <w:sz w:val="20"/>
                <w:szCs w:val="20"/>
              </w:rPr>
              <w:t>3</w:t>
            </w:r>
            <w:r w:rsidR="004D55F9" w:rsidRPr="004D55F9">
              <w:rPr>
                <w:rFonts w:asciiTheme="minorHAnsi" w:hAnsiTheme="minorHAnsi" w:cstheme="minorHAnsi"/>
                <w:sz w:val="20"/>
                <w:szCs w:val="20"/>
              </w:rPr>
              <w:t xml:space="preserve"> </w:t>
            </w:r>
            <w:r w:rsidR="004D55F9">
              <w:rPr>
                <w:rFonts w:asciiTheme="minorHAnsi" w:hAnsiTheme="minorHAnsi" w:cstheme="minorHAnsi"/>
                <w:sz w:val="20"/>
                <w:szCs w:val="20"/>
              </w:rPr>
              <w:t>R</w:t>
            </w:r>
            <w:r w:rsidR="004D55F9" w:rsidRPr="0028308F">
              <w:rPr>
                <w:rFonts w:asciiTheme="minorHAnsi" w:hAnsiTheme="minorHAnsi" w:cstheme="minorHAnsi"/>
                <w:sz w:val="20"/>
                <w:szCs w:val="20"/>
              </w:rPr>
              <w:t xml:space="preserve">eading 18. </w:t>
            </w:r>
            <w:r w:rsidR="004D55F9">
              <w:rPr>
                <w:rFonts w:asciiTheme="minorHAnsi" w:hAnsiTheme="minorHAnsi" w:cstheme="minorHAnsi"/>
                <w:sz w:val="20"/>
                <w:szCs w:val="20"/>
              </w:rPr>
              <w:t>I</w:t>
            </w:r>
            <w:r w:rsidR="004D55F9" w:rsidRPr="0028308F">
              <w:rPr>
                <w:rFonts w:asciiTheme="minorHAnsi" w:hAnsiTheme="minorHAnsi" w:cstheme="minorHAnsi"/>
                <w:sz w:val="20"/>
                <w:szCs w:val="20"/>
              </w:rPr>
              <w:t xml:space="preserve">ntroduction to </w:t>
            </w:r>
            <w:r w:rsidR="004D55F9">
              <w:rPr>
                <w:rFonts w:asciiTheme="minorHAnsi" w:hAnsiTheme="minorHAnsi" w:cstheme="minorHAnsi"/>
                <w:sz w:val="20"/>
                <w:szCs w:val="20"/>
              </w:rPr>
              <w:t>A</w:t>
            </w:r>
            <w:r w:rsidR="004D55F9" w:rsidRPr="0028308F">
              <w:rPr>
                <w:rFonts w:asciiTheme="minorHAnsi" w:hAnsiTheme="minorHAnsi" w:cstheme="minorHAnsi"/>
                <w:sz w:val="20"/>
                <w:szCs w:val="20"/>
              </w:rPr>
              <w:t xml:space="preserve">sset </w:t>
            </w:r>
            <w:r w:rsidR="004D55F9">
              <w:rPr>
                <w:rFonts w:asciiTheme="minorHAnsi" w:hAnsiTheme="minorHAnsi" w:cstheme="minorHAnsi"/>
                <w:sz w:val="20"/>
                <w:szCs w:val="20"/>
              </w:rPr>
              <w:t>A</w:t>
            </w:r>
            <w:r w:rsidR="004D55F9" w:rsidRPr="0028308F">
              <w:rPr>
                <w:rFonts w:asciiTheme="minorHAnsi" w:hAnsiTheme="minorHAnsi" w:cstheme="minorHAnsi"/>
                <w:sz w:val="20"/>
                <w:szCs w:val="20"/>
              </w:rPr>
              <w:t>llocation</w:t>
            </w:r>
          </w:p>
          <w:p w:rsidR="0028308F" w:rsidRDefault="00975189" w:rsidP="0095031C">
            <w:pPr>
              <w:pStyle w:val="Footer"/>
              <w:numPr>
                <w:ilvl w:val="0"/>
                <w:numId w:val="8"/>
              </w:numPr>
              <w:ind w:left="349"/>
              <w:jc w:val="both"/>
              <w:rPr>
                <w:rFonts w:asciiTheme="minorHAnsi" w:hAnsiTheme="minorHAnsi" w:cstheme="minorHAnsi"/>
                <w:sz w:val="20"/>
                <w:szCs w:val="20"/>
              </w:rPr>
            </w:pPr>
            <w:r w:rsidRPr="004D55F9">
              <w:rPr>
                <w:rFonts w:asciiTheme="minorHAnsi" w:hAnsiTheme="minorHAnsi" w:cstheme="minorHAnsi"/>
                <w:sz w:val="20"/>
                <w:szCs w:val="20"/>
              </w:rPr>
              <w:t xml:space="preserve">CFA Level </w:t>
            </w:r>
            <w:r>
              <w:rPr>
                <w:rFonts w:asciiTheme="minorHAnsi" w:hAnsiTheme="minorHAnsi" w:cstheme="minorHAnsi"/>
                <w:sz w:val="20"/>
                <w:szCs w:val="20"/>
              </w:rPr>
              <w:t>3</w:t>
            </w:r>
            <w:r w:rsidRPr="004D55F9">
              <w:rPr>
                <w:rFonts w:asciiTheme="minorHAnsi" w:hAnsiTheme="minorHAnsi" w:cstheme="minorHAnsi"/>
                <w:sz w:val="20"/>
                <w:szCs w:val="20"/>
              </w:rPr>
              <w:t xml:space="preserve"> </w:t>
            </w:r>
            <w:r w:rsidR="00B46962">
              <w:rPr>
                <w:rFonts w:asciiTheme="minorHAnsi" w:hAnsiTheme="minorHAnsi" w:cstheme="minorHAnsi"/>
                <w:sz w:val="20"/>
                <w:szCs w:val="20"/>
              </w:rPr>
              <w:t>Reading 19. P</w:t>
            </w:r>
            <w:r w:rsidR="004D55F9" w:rsidRPr="0028308F">
              <w:rPr>
                <w:rFonts w:asciiTheme="minorHAnsi" w:hAnsiTheme="minorHAnsi" w:cstheme="minorHAnsi"/>
                <w:sz w:val="20"/>
                <w:szCs w:val="20"/>
              </w:rPr>
              <w:t xml:space="preserve">rinciples of </w:t>
            </w:r>
            <w:r w:rsidR="00B46962">
              <w:rPr>
                <w:rFonts w:asciiTheme="minorHAnsi" w:hAnsiTheme="minorHAnsi" w:cstheme="minorHAnsi"/>
                <w:sz w:val="20"/>
                <w:szCs w:val="20"/>
              </w:rPr>
              <w:t>A</w:t>
            </w:r>
            <w:r w:rsidR="004D55F9" w:rsidRPr="0028308F">
              <w:rPr>
                <w:rFonts w:asciiTheme="minorHAnsi" w:hAnsiTheme="minorHAnsi" w:cstheme="minorHAnsi"/>
                <w:sz w:val="20"/>
                <w:szCs w:val="20"/>
              </w:rPr>
              <w:t xml:space="preserve">sset </w:t>
            </w:r>
            <w:r w:rsidR="00B46962">
              <w:rPr>
                <w:rFonts w:asciiTheme="minorHAnsi" w:hAnsiTheme="minorHAnsi" w:cstheme="minorHAnsi"/>
                <w:sz w:val="20"/>
                <w:szCs w:val="20"/>
              </w:rPr>
              <w:t>A</w:t>
            </w:r>
            <w:r w:rsidR="004D55F9" w:rsidRPr="0028308F">
              <w:rPr>
                <w:rFonts w:asciiTheme="minorHAnsi" w:hAnsiTheme="minorHAnsi" w:cstheme="minorHAnsi"/>
                <w:sz w:val="20"/>
                <w:szCs w:val="20"/>
              </w:rPr>
              <w:t>llocation</w:t>
            </w:r>
          </w:p>
          <w:p w:rsidR="00B46962" w:rsidRDefault="00975189" w:rsidP="0095031C">
            <w:pPr>
              <w:pStyle w:val="Footer"/>
              <w:numPr>
                <w:ilvl w:val="0"/>
                <w:numId w:val="8"/>
              </w:numPr>
              <w:ind w:left="349"/>
              <w:jc w:val="both"/>
              <w:rPr>
                <w:rFonts w:asciiTheme="minorHAnsi" w:hAnsiTheme="minorHAnsi" w:cstheme="minorHAnsi"/>
                <w:sz w:val="20"/>
                <w:szCs w:val="20"/>
              </w:rPr>
            </w:pPr>
            <w:r>
              <w:rPr>
                <w:rFonts w:asciiTheme="minorHAnsi" w:hAnsiTheme="minorHAnsi" w:cstheme="minorHAnsi"/>
                <w:sz w:val="20"/>
                <w:szCs w:val="20"/>
              </w:rPr>
              <w:t xml:space="preserve">CFA Level 3 Reading </w:t>
            </w:r>
            <w:r w:rsidR="00B46962" w:rsidRPr="00975189">
              <w:rPr>
                <w:rFonts w:asciiTheme="minorHAnsi" w:hAnsiTheme="minorHAnsi" w:cstheme="minorHAnsi"/>
                <w:sz w:val="20"/>
                <w:szCs w:val="20"/>
              </w:rPr>
              <w:t>15.</w:t>
            </w:r>
            <w:r>
              <w:rPr>
                <w:rFonts w:asciiTheme="minorHAnsi" w:hAnsiTheme="minorHAnsi" w:cstheme="minorHAnsi"/>
                <w:sz w:val="20"/>
                <w:szCs w:val="20"/>
              </w:rPr>
              <w:t xml:space="preserve"> </w:t>
            </w:r>
            <w:r w:rsidRPr="00975189">
              <w:rPr>
                <w:rFonts w:asciiTheme="minorHAnsi" w:hAnsiTheme="minorHAnsi" w:cstheme="minorHAnsi"/>
                <w:sz w:val="20"/>
                <w:szCs w:val="20"/>
              </w:rPr>
              <w:t>Managing Institutional Investor Portfolios</w:t>
            </w:r>
            <w:r>
              <w:rPr>
                <w:rFonts w:asciiTheme="minorHAnsi" w:hAnsiTheme="minorHAnsi" w:cstheme="minorHAnsi"/>
                <w:sz w:val="20"/>
                <w:szCs w:val="20"/>
              </w:rPr>
              <w:t xml:space="preserve"> </w:t>
            </w:r>
          </w:p>
          <w:p w:rsidR="00C95350" w:rsidRDefault="00C95350" w:rsidP="0095031C">
            <w:pPr>
              <w:pStyle w:val="Footer"/>
              <w:numPr>
                <w:ilvl w:val="0"/>
                <w:numId w:val="8"/>
              </w:numPr>
              <w:ind w:left="317" w:hanging="283"/>
              <w:jc w:val="both"/>
              <w:rPr>
                <w:rFonts w:asciiTheme="minorHAnsi" w:hAnsiTheme="minorHAnsi" w:cstheme="minorHAnsi"/>
                <w:sz w:val="20"/>
                <w:szCs w:val="20"/>
              </w:rPr>
            </w:pPr>
            <w:r w:rsidRPr="00845471">
              <w:rPr>
                <w:rFonts w:asciiTheme="minorHAnsi" w:hAnsiTheme="minorHAnsi" w:cstheme="minorHAnsi"/>
                <w:sz w:val="20"/>
                <w:szCs w:val="20"/>
              </w:rPr>
              <w:t>Harvard’s poor run holds lessons for university endowments</w:t>
            </w:r>
            <w:r w:rsidR="0084537F">
              <w:rPr>
                <w:rFonts w:asciiTheme="minorHAnsi" w:hAnsiTheme="minorHAnsi" w:cstheme="minorHAnsi"/>
                <w:sz w:val="20"/>
                <w:szCs w:val="20"/>
              </w:rPr>
              <w:t xml:space="preserve">, </w:t>
            </w:r>
            <w:r>
              <w:rPr>
                <w:rFonts w:asciiTheme="minorHAnsi" w:hAnsiTheme="minorHAnsi" w:cstheme="minorHAnsi"/>
                <w:sz w:val="20"/>
                <w:szCs w:val="20"/>
              </w:rPr>
              <w:t>FT 2017</w:t>
            </w:r>
          </w:p>
          <w:p w:rsidR="00C95350" w:rsidRDefault="0084537F" w:rsidP="0095031C">
            <w:pPr>
              <w:pStyle w:val="Footer"/>
              <w:numPr>
                <w:ilvl w:val="0"/>
                <w:numId w:val="8"/>
              </w:numPr>
              <w:ind w:left="317" w:hanging="283"/>
              <w:jc w:val="both"/>
              <w:rPr>
                <w:rFonts w:asciiTheme="minorHAnsi" w:hAnsiTheme="minorHAnsi" w:cstheme="minorHAnsi"/>
                <w:sz w:val="20"/>
                <w:szCs w:val="20"/>
              </w:rPr>
            </w:pPr>
            <w:r>
              <w:rPr>
                <w:rFonts w:asciiTheme="minorHAnsi" w:hAnsiTheme="minorHAnsi" w:cstheme="minorHAnsi"/>
                <w:sz w:val="20"/>
                <w:szCs w:val="20"/>
              </w:rPr>
              <w:t>The asset allocation debate, Vanguard, 2007</w:t>
            </w:r>
          </w:p>
          <w:p w:rsidR="00C95350" w:rsidRPr="003E3844" w:rsidRDefault="00C95350" w:rsidP="0095031C">
            <w:pPr>
              <w:pStyle w:val="Footer"/>
              <w:numPr>
                <w:ilvl w:val="0"/>
                <w:numId w:val="8"/>
              </w:numPr>
              <w:ind w:left="317" w:hanging="283"/>
              <w:jc w:val="both"/>
              <w:rPr>
                <w:rFonts w:asciiTheme="minorHAnsi" w:hAnsiTheme="minorHAnsi" w:cstheme="minorHAnsi"/>
                <w:sz w:val="20"/>
                <w:szCs w:val="20"/>
              </w:rPr>
            </w:pPr>
            <w:r w:rsidRPr="00FA0CEF">
              <w:rPr>
                <w:rFonts w:asciiTheme="minorHAnsi" w:hAnsiTheme="minorHAnsi" w:cstheme="minorHAnsi"/>
                <w:sz w:val="20"/>
                <w:szCs w:val="20"/>
              </w:rPr>
              <w:t>Apple best investment of a</w:t>
            </w:r>
            <w:r w:rsidR="0084537F">
              <w:rPr>
                <w:rFonts w:asciiTheme="minorHAnsi" w:hAnsiTheme="minorHAnsi" w:cstheme="minorHAnsi"/>
                <w:sz w:val="20"/>
                <w:szCs w:val="20"/>
              </w:rPr>
              <w:t>ll time, NYT, Sep  2017</w:t>
            </w:r>
          </w:p>
        </w:tc>
      </w:tr>
      <w:tr w:rsidR="00C95350" w:rsidRPr="004C1D92" w:rsidTr="0095031C">
        <w:tc>
          <w:tcPr>
            <w:tcW w:w="828" w:type="dxa"/>
          </w:tcPr>
          <w:p w:rsidR="00C95350" w:rsidRPr="003E3844" w:rsidRDefault="00C95350" w:rsidP="0095031C">
            <w:pPr>
              <w:numPr>
                <w:ilvl w:val="0"/>
                <w:numId w:val="4"/>
              </w:numPr>
              <w:spacing w:after="0" w:line="240" w:lineRule="auto"/>
              <w:jc w:val="both"/>
              <w:rPr>
                <w:rFonts w:cstheme="minorHAnsi"/>
                <w:sz w:val="20"/>
                <w:szCs w:val="20"/>
              </w:rPr>
            </w:pPr>
          </w:p>
        </w:tc>
        <w:tc>
          <w:tcPr>
            <w:tcW w:w="2160" w:type="dxa"/>
            <w:shd w:val="clear" w:color="auto" w:fill="auto"/>
          </w:tcPr>
          <w:p w:rsidR="00C95350" w:rsidRPr="003E3844" w:rsidRDefault="00C95350" w:rsidP="0095031C">
            <w:pPr>
              <w:spacing w:after="0" w:line="240" w:lineRule="auto"/>
              <w:rPr>
                <w:rFonts w:cstheme="minorHAnsi"/>
                <w:sz w:val="20"/>
                <w:szCs w:val="20"/>
              </w:rPr>
            </w:pPr>
            <w:r w:rsidRPr="003E3844">
              <w:rPr>
                <w:rFonts w:cstheme="minorHAnsi"/>
                <w:sz w:val="20"/>
                <w:szCs w:val="20"/>
              </w:rPr>
              <w:t>Equity Portfolio Management</w:t>
            </w:r>
          </w:p>
        </w:tc>
        <w:tc>
          <w:tcPr>
            <w:tcW w:w="6759" w:type="dxa"/>
          </w:tcPr>
          <w:p w:rsidR="00260913" w:rsidRPr="00125EFD" w:rsidRDefault="00260913"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D</w:t>
            </w:r>
            <w:r w:rsidR="00C95350" w:rsidRPr="00125EFD">
              <w:rPr>
                <w:rFonts w:cstheme="minorHAnsi"/>
                <w:sz w:val="20"/>
                <w:szCs w:val="20"/>
              </w:rPr>
              <w:t xml:space="preserve">iscuss the role of equities in the </w:t>
            </w:r>
            <w:r w:rsidRPr="00125EFD">
              <w:rPr>
                <w:rFonts w:cstheme="minorHAnsi"/>
                <w:sz w:val="20"/>
                <w:szCs w:val="20"/>
              </w:rPr>
              <w:t xml:space="preserve">overall portfolio </w:t>
            </w:r>
          </w:p>
          <w:p w:rsidR="00260913" w:rsidRPr="00125EFD" w:rsidRDefault="00260913"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Discuss why equities earn higher expected returns than bonds</w:t>
            </w:r>
          </w:p>
          <w:p w:rsidR="00260913" w:rsidRPr="00125EFD" w:rsidRDefault="00260913"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D</w:t>
            </w:r>
            <w:r w:rsidR="00C95350" w:rsidRPr="00125EFD">
              <w:rPr>
                <w:rFonts w:cstheme="minorHAnsi"/>
                <w:sz w:val="20"/>
                <w:szCs w:val="20"/>
              </w:rPr>
              <w:t>iscuss passive</w:t>
            </w:r>
            <w:r w:rsidRPr="00125EFD">
              <w:rPr>
                <w:rFonts w:cstheme="minorHAnsi"/>
                <w:sz w:val="20"/>
                <w:szCs w:val="20"/>
              </w:rPr>
              <w:t xml:space="preserve"> vs </w:t>
            </w:r>
            <w:r w:rsidR="00C95350" w:rsidRPr="00125EFD">
              <w:rPr>
                <w:rFonts w:cstheme="minorHAnsi"/>
                <w:sz w:val="20"/>
                <w:szCs w:val="20"/>
              </w:rPr>
              <w:t>active</w:t>
            </w:r>
            <w:r w:rsidRPr="00125EFD">
              <w:rPr>
                <w:rFonts w:cstheme="minorHAnsi"/>
                <w:sz w:val="20"/>
                <w:szCs w:val="20"/>
              </w:rPr>
              <w:t xml:space="preserve"> </w:t>
            </w:r>
            <w:r w:rsidR="00C95350" w:rsidRPr="00125EFD">
              <w:rPr>
                <w:rFonts w:cstheme="minorHAnsi"/>
                <w:sz w:val="20"/>
                <w:szCs w:val="20"/>
              </w:rPr>
              <w:t xml:space="preserve">investment approaches </w:t>
            </w:r>
          </w:p>
          <w:p w:rsidR="004369AF" w:rsidRPr="00125EFD" w:rsidRDefault="004369AF"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Understand what closet indexing is</w:t>
            </w:r>
          </w:p>
          <w:p w:rsidR="00125EFD" w:rsidRDefault="00260913"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 xml:space="preserve">Compare </w:t>
            </w:r>
            <w:r w:rsidR="00125EFD" w:rsidRPr="00125EFD">
              <w:rPr>
                <w:rFonts w:cstheme="minorHAnsi"/>
                <w:sz w:val="20"/>
                <w:szCs w:val="20"/>
              </w:rPr>
              <w:t xml:space="preserve">passive replication </w:t>
            </w:r>
            <w:r w:rsidR="00C95350" w:rsidRPr="00125EFD">
              <w:rPr>
                <w:rFonts w:cstheme="minorHAnsi"/>
                <w:sz w:val="20"/>
                <w:szCs w:val="20"/>
              </w:rPr>
              <w:t xml:space="preserve">methods </w:t>
            </w:r>
          </w:p>
          <w:p w:rsidR="00260913" w:rsidRPr="00125EFD" w:rsidRDefault="00260913"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 xml:space="preserve">Understand </w:t>
            </w:r>
            <w:r w:rsidR="004369AF">
              <w:rPr>
                <w:rFonts w:cstheme="minorHAnsi"/>
                <w:sz w:val="20"/>
                <w:szCs w:val="20"/>
              </w:rPr>
              <w:t xml:space="preserve">the popular </w:t>
            </w:r>
            <w:r w:rsidRPr="00125EFD">
              <w:rPr>
                <w:rFonts w:cstheme="minorHAnsi"/>
                <w:sz w:val="20"/>
                <w:szCs w:val="20"/>
              </w:rPr>
              <w:t xml:space="preserve">equity styles of size and value/growth </w:t>
            </w:r>
          </w:p>
          <w:p w:rsidR="00C95350" w:rsidRPr="00125EFD" w:rsidRDefault="00125EFD"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I</w:t>
            </w:r>
            <w:r w:rsidR="00C95350" w:rsidRPr="00125EFD">
              <w:rPr>
                <w:rFonts w:cstheme="minorHAnsi"/>
                <w:sz w:val="20"/>
                <w:szCs w:val="20"/>
              </w:rPr>
              <w:t xml:space="preserve">dentifying investment styles </w:t>
            </w:r>
            <w:r>
              <w:rPr>
                <w:rFonts w:cstheme="minorHAnsi"/>
                <w:sz w:val="20"/>
                <w:szCs w:val="20"/>
              </w:rPr>
              <w:t xml:space="preserve">based on </w:t>
            </w:r>
            <w:r w:rsidR="00260913" w:rsidRPr="00125EFD">
              <w:rPr>
                <w:rFonts w:cstheme="minorHAnsi"/>
                <w:sz w:val="20"/>
                <w:szCs w:val="20"/>
              </w:rPr>
              <w:t xml:space="preserve">returns </w:t>
            </w:r>
            <w:r>
              <w:rPr>
                <w:rFonts w:cstheme="minorHAnsi"/>
                <w:sz w:val="20"/>
                <w:szCs w:val="20"/>
              </w:rPr>
              <w:t xml:space="preserve">or </w:t>
            </w:r>
            <w:r w:rsidR="00260913" w:rsidRPr="00125EFD">
              <w:rPr>
                <w:rFonts w:cstheme="minorHAnsi"/>
                <w:sz w:val="20"/>
                <w:szCs w:val="20"/>
              </w:rPr>
              <w:t xml:space="preserve">holdings </w:t>
            </w:r>
          </w:p>
          <w:p w:rsidR="00260913" w:rsidRPr="00125EFD" w:rsidRDefault="00260913"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 xml:space="preserve">Understanding </w:t>
            </w:r>
            <w:r w:rsidR="00C95350" w:rsidRPr="00125EFD">
              <w:rPr>
                <w:rFonts w:cstheme="minorHAnsi"/>
                <w:sz w:val="20"/>
                <w:szCs w:val="20"/>
              </w:rPr>
              <w:t xml:space="preserve">equity </w:t>
            </w:r>
            <w:r w:rsidR="00125EFD">
              <w:rPr>
                <w:rFonts w:cstheme="minorHAnsi"/>
                <w:sz w:val="20"/>
                <w:szCs w:val="20"/>
              </w:rPr>
              <w:t>style boxes</w:t>
            </w:r>
          </w:p>
          <w:p w:rsidR="00260913" w:rsidRPr="00125EFD" w:rsidRDefault="00260913"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C</w:t>
            </w:r>
            <w:r w:rsidR="00C95350" w:rsidRPr="00125EFD">
              <w:rPr>
                <w:rFonts w:cstheme="minorHAnsi"/>
                <w:sz w:val="20"/>
                <w:szCs w:val="20"/>
              </w:rPr>
              <w:t>ompare long–short and long-only investment strategies</w:t>
            </w:r>
            <w:r w:rsidR="00125EFD">
              <w:rPr>
                <w:rFonts w:cstheme="minorHAnsi"/>
                <w:sz w:val="20"/>
                <w:szCs w:val="20"/>
              </w:rPr>
              <w:t xml:space="preserve"> and how to </w:t>
            </w:r>
            <w:r w:rsidR="00C95350" w:rsidRPr="00125EFD">
              <w:rPr>
                <w:rFonts w:cstheme="minorHAnsi"/>
                <w:sz w:val="20"/>
                <w:szCs w:val="20"/>
              </w:rPr>
              <w:t xml:space="preserve">“equitized” </w:t>
            </w:r>
            <w:r w:rsidR="00125EFD">
              <w:rPr>
                <w:rFonts w:cstheme="minorHAnsi"/>
                <w:sz w:val="20"/>
                <w:szCs w:val="20"/>
              </w:rPr>
              <w:t xml:space="preserve">a market neutral portfolio </w:t>
            </w:r>
          </w:p>
          <w:p w:rsidR="00125EFD" w:rsidRPr="00125EFD" w:rsidRDefault="00125EFD"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 xml:space="preserve">Understand different ways that active fees can be charged. </w:t>
            </w:r>
          </w:p>
          <w:p w:rsidR="00260913" w:rsidRPr="00125EFD" w:rsidRDefault="00260913" w:rsidP="0095031C">
            <w:pPr>
              <w:pStyle w:val="ListParagraph"/>
              <w:numPr>
                <w:ilvl w:val="0"/>
                <w:numId w:val="8"/>
              </w:numPr>
              <w:spacing w:after="0" w:line="240" w:lineRule="auto"/>
              <w:ind w:left="273" w:hanging="273"/>
              <w:jc w:val="both"/>
              <w:rPr>
                <w:rFonts w:cstheme="minorHAnsi"/>
                <w:sz w:val="20"/>
                <w:szCs w:val="20"/>
              </w:rPr>
            </w:pPr>
            <w:r w:rsidRPr="00125EFD">
              <w:rPr>
                <w:rFonts w:cstheme="minorHAnsi"/>
                <w:sz w:val="20"/>
                <w:szCs w:val="20"/>
              </w:rPr>
              <w:t>C</w:t>
            </w:r>
            <w:r w:rsidR="00C95350" w:rsidRPr="00125EFD">
              <w:rPr>
                <w:rFonts w:cstheme="minorHAnsi"/>
                <w:sz w:val="20"/>
                <w:szCs w:val="20"/>
              </w:rPr>
              <w:t>ontrast top-down and bottom-up equity</w:t>
            </w:r>
            <w:r w:rsidRPr="00125EFD">
              <w:rPr>
                <w:rFonts w:cstheme="minorHAnsi"/>
                <w:sz w:val="20"/>
                <w:szCs w:val="20"/>
              </w:rPr>
              <w:t xml:space="preserve"> research</w:t>
            </w:r>
            <w:r w:rsidR="00BF3807">
              <w:rPr>
                <w:rFonts w:cstheme="minorHAnsi"/>
                <w:sz w:val="20"/>
                <w:szCs w:val="20"/>
              </w:rPr>
              <w:t>, and buy and sell-</w:t>
            </w:r>
            <w:r w:rsidRPr="00125EFD">
              <w:rPr>
                <w:rFonts w:cstheme="minorHAnsi"/>
                <w:sz w:val="20"/>
                <w:szCs w:val="20"/>
              </w:rPr>
              <w:t xml:space="preserve">side research. </w:t>
            </w:r>
          </w:p>
        </w:tc>
        <w:tc>
          <w:tcPr>
            <w:tcW w:w="3828" w:type="dxa"/>
          </w:tcPr>
          <w:p w:rsidR="002831C9" w:rsidRDefault="002831C9" w:rsidP="0095031C">
            <w:pPr>
              <w:pStyle w:val="Footer"/>
              <w:numPr>
                <w:ilvl w:val="0"/>
                <w:numId w:val="8"/>
              </w:numPr>
              <w:ind w:left="349"/>
              <w:jc w:val="both"/>
              <w:rPr>
                <w:rFonts w:asciiTheme="minorHAnsi" w:hAnsiTheme="minorHAnsi" w:cstheme="minorHAnsi"/>
                <w:sz w:val="20"/>
                <w:szCs w:val="20"/>
              </w:rPr>
            </w:pPr>
            <w:r w:rsidRPr="00C24390">
              <w:rPr>
                <w:rFonts w:asciiTheme="minorHAnsi" w:hAnsiTheme="minorHAnsi" w:cstheme="minorHAnsi"/>
                <w:sz w:val="20"/>
                <w:szCs w:val="20"/>
              </w:rPr>
              <w:t xml:space="preserve">CFA Level </w:t>
            </w:r>
            <w:r w:rsidR="00975189">
              <w:rPr>
                <w:rFonts w:asciiTheme="minorHAnsi" w:hAnsiTheme="minorHAnsi" w:cstheme="minorHAnsi"/>
                <w:sz w:val="20"/>
                <w:szCs w:val="20"/>
              </w:rPr>
              <w:t xml:space="preserve">3 </w:t>
            </w:r>
            <w:r w:rsidRPr="00C953F8">
              <w:rPr>
                <w:rFonts w:asciiTheme="minorHAnsi" w:hAnsiTheme="minorHAnsi" w:cstheme="minorHAnsi"/>
                <w:sz w:val="20"/>
                <w:szCs w:val="20"/>
              </w:rPr>
              <w:t xml:space="preserve">Reading 26. </w:t>
            </w:r>
            <w:r w:rsidR="00975189" w:rsidRPr="00C953F8">
              <w:rPr>
                <w:rFonts w:asciiTheme="minorHAnsi" w:hAnsiTheme="minorHAnsi" w:cstheme="minorHAnsi"/>
                <w:sz w:val="20"/>
                <w:szCs w:val="20"/>
              </w:rPr>
              <w:t xml:space="preserve">Introduction </w:t>
            </w:r>
            <w:r w:rsidR="00975189">
              <w:rPr>
                <w:rFonts w:asciiTheme="minorHAnsi" w:hAnsiTheme="minorHAnsi" w:cstheme="minorHAnsi"/>
                <w:sz w:val="20"/>
                <w:szCs w:val="20"/>
              </w:rPr>
              <w:t>t</w:t>
            </w:r>
            <w:r w:rsidR="00975189" w:rsidRPr="00C953F8">
              <w:rPr>
                <w:rFonts w:asciiTheme="minorHAnsi" w:hAnsiTheme="minorHAnsi" w:cstheme="minorHAnsi"/>
                <w:sz w:val="20"/>
                <w:szCs w:val="20"/>
              </w:rPr>
              <w:t>o Equity Portfolio Management</w:t>
            </w:r>
          </w:p>
          <w:p w:rsidR="00521FE7" w:rsidRPr="00521FE7" w:rsidRDefault="00521FE7" w:rsidP="0095031C">
            <w:pPr>
              <w:pStyle w:val="Footer"/>
              <w:numPr>
                <w:ilvl w:val="0"/>
                <w:numId w:val="8"/>
              </w:numPr>
              <w:ind w:left="349"/>
              <w:jc w:val="both"/>
              <w:rPr>
                <w:rFonts w:asciiTheme="minorHAnsi" w:hAnsiTheme="minorHAnsi" w:cstheme="minorHAnsi"/>
                <w:sz w:val="20"/>
                <w:szCs w:val="20"/>
              </w:rPr>
            </w:pPr>
            <w:r w:rsidRPr="00C24390">
              <w:rPr>
                <w:rFonts w:asciiTheme="minorHAnsi" w:hAnsiTheme="minorHAnsi" w:cstheme="minorHAnsi"/>
                <w:sz w:val="20"/>
                <w:szCs w:val="20"/>
              </w:rPr>
              <w:t xml:space="preserve">CFA Level </w:t>
            </w:r>
            <w:r w:rsidR="00975189">
              <w:rPr>
                <w:rFonts w:asciiTheme="minorHAnsi" w:hAnsiTheme="minorHAnsi" w:cstheme="minorHAnsi"/>
                <w:sz w:val="20"/>
                <w:szCs w:val="20"/>
              </w:rPr>
              <w:t xml:space="preserve">3 </w:t>
            </w:r>
            <w:r w:rsidR="002831C9" w:rsidRPr="00521FE7">
              <w:rPr>
                <w:rFonts w:asciiTheme="minorHAnsi" w:hAnsiTheme="minorHAnsi" w:cstheme="minorHAnsi"/>
                <w:sz w:val="20"/>
                <w:szCs w:val="20"/>
              </w:rPr>
              <w:t xml:space="preserve">Reading </w:t>
            </w:r>
            <w:r w:rsidRPr="00521FE7">
              <w:rPr>
                <w:rFonts w:asciiTheme="minorHAnsi" w:hAnsiTheme="minorHAnsi" w:cstheme="minorHAnsi"/>
                <w:sz w:val="20"/>
                <w:szCs w:val="20"/>
              </w:rPr>
              <w:t xml:space="preserve">28. </w:t>
            </w:r>
            <w:r w:rsidR="002831C9" w:rsidRPr="00521FE7">
              <w:rPr>
                <w:rFonts w:asciiTheme="minorHAnsi" w:hAnsiTheme="minorHAnsi" w:cstheme="minorHAnsi"/>
                <w:sz w:val="20"/>
                <w:szCs w:val="20"/>
              </w:rPr>
              <w:t>Active Equity Investing: Strategies</w:t>
            </w:r>
            <w:r w:rsidR="002831C9">
              <w:rPr>
                <w:rFonts w:asciiTheme="minorHAnsi" w:hAnsiTheme="minorHAnsi" w:cstheme="minorHAnsi"/>
                <w:sz w:val="20"/>
                <w:szCs w:val="20"/>
              </w:rPr>
              <w:t xml:space="preserve"> (also for week 4) </w:t>
            </w:r>
          </w:p>
          <w:p w:rsidR="00521FE7" w:rsidRDefault="00C953F8" w:rsidP="0095031C">
            <w:pPr>
              <w:pStyle w:val="Footer"/>
              <w:numPr>
                <w:ilvl w:val="0"/>
                <w:numId w:val="8"/>
              </w:numPr>
              <w:ind w:left="349"/>
              <w:jc w:val="both"/>
              <w:rPr>
                <w:rFonts w:asciiTheme="minorHAnsi" w:hAnsiTheme="minorHAnsi" w:cstheme="minorHAnsi"/>
                <w:sz w:val="20"/>
                <w:szCs w:val="20"/>
              </w:rPr>
            </w:pPr>
            <w:r w:rsidRPr="00C24390">
              <w:rPr>
                <w:rFonts w:asciiTheme="minorHAnsi" w:hAnsiTheme="minorHAnsi" w:cstheme="minorHAnsi"/>
                <w:sz w:val="20"/>
                <w:szCs w:val="20"/>
              </w:rPr>
              <w:t xml:space="preserve">CFA Level </w:t>
            </w:r>
            <w:r w:rsidR="00975189">
              <w:rPr>
                <w:rFonts w:asciiTheme="minorHAnsi" w:hAnsiTheme="minorHAnsi" w:cstheme="minorHAnsi"/>
                <w:sz w:val="20"/>
                <w:szCs w:val="20"/>
              </w:rPr>
              <w:t xml:space="preserve">3 </w:t>
            </w:r>
            <w:r w:rsidR="002831C9" w:rsidRPr="00521FE7">
              <w:rPr>
                <w:rFonts w:asciiTheme="minorHAnsi" w:hAnsiTheme="minorHAnsi" w:cstheme="minorHAnsi"/>
                <w:sz w:val="20"/>
                <w:szCs w:val="20"/>
              </w:rPr>
              <w:t xml:space="preserve">Reading </w:t>
            </w:r>
            <w:r w:rsidR="00521FE7" w:rsidRPr="00521FE7">
              <w:rPr>
                <w:rFonts w:asciiTheme="minorHAnsi" w:hAnsiTheme="minorHAnsi" w:cstheme="minorHAnsi"/>
                <w:sz w:val="20"/>
                <w:szCs w:val="20"/>
              </w:rPr>
              <w:t xml:space="preserve">29. </w:t>
            </w:r>
            <w:r w:rsidR="002831C9" w:rsidRPr="00521FE7">
              <w:rPr>
                <w:rFonts w:asciiTheme="minorHAnsi" w:hAnsiTheme="minorHAnsi" w:cstheme="minorHAnsi"/>
                <w:sz w:val="20"/>
                <w:szCs w:val="20"/>
              </w:rPr>
              <w:t>Active Equity Investing</w:t>
            </w:r>
            <w:r w:rsidR="00521FE7" w:rsidRPr="00521FE7">
              <w:rPr>
                <w:rFonts w:asciiTheme="minorHAnsi" w:hAnsiTheme="minorHAnsi" w:cstheme="minorHAnsi"/>
                <w:sz w:val="20"/>
                <w:szCs w:val="20"/>
              </w:rPr>
              <w:t>:</w:t>
            </w:r>
            <w:r w:rsidR="002831C9">
              <w:rPr>
                <w:rFonts w:asciiTheme="minorHAnsi" w:hAnsiTheme="minorHAnsi" w:cstheme="minorHAnsi"/>
                <w:sz w:val="20"/>
                <w:szCs w:val="20"/>
              </w:rPr>
              <w:t xml:space="preserve"> </w:t>
            </w:r>
            <w:r w:rsidR="002831C9" w:rsidRPr="00521FE7">
              <w:rPr>
                <w:rFonts w:asciiTheme="minorHAnsi" w:hAnsiTheme="minorHAnsi" w:cstheme="minorHAnsi"/>
                <w:sz w:val="20"/>
                <w:szCs w:val="20"/>
              </w:rPr>
              <w:t>Portfolio Construction</w:t>
            </w:r>
          </w:p>
          <w:p w:rsidR="00260913" w:rsidRPr="00C24390" w:rsidRDefault="00260913" w:rsidP="0095031C">
            <w:pPr>
              <w:pStyle w:val="Footer"/>
              <w:numPr>
                <w:ilvl w:val="0"/>
                <w:numId w:val="8"/>
              </w:numPr>
              <w:ind w:left="317" w:hanging="283"/>
              <w:jc w:val="both"/>
              <w:rPr>
                <w:rFonts w:asciiTheme="minorHAnsi" w:hAnsiTheme="minorHAnsi" w:cstheme="minorHAnsi"/>
                <w:sz w:val="20"/>
                <w:szCs w:val="20"/>
              </w:rPr>
            </w:pPr>
            <w:r w:rsidRPr="00C24390">
              <w:rPr>
                <w:rFonts w:asciiTheme="minorHAnsi" w:hAnsiTheme="minorHAnsi" w:cstheme="minorHAnsi"/>
                <w:sz w:val="20"/>
                <w:szCs w:val="20"/>
              </w:rPr>
              <w:t>The Morningstar Style Box</w:t>
            </w:r>
            <w:r w:rsidR="0084537F" w:rsidRPr="00C24390">
              <w:rPr>
                <w:rFonts w:asciiTheme="minorHAnsi" w:hAnsiTheme="minorHAnsi" w:cstheme="minorHAnsi"/>
                <w:sz w:val="20"/>
                <w:szCs w:val="20"/>
              </w:rPr>
              <w:t xml:space="preserve"> Fact Sheet</w:t>
            </w:r>
          </w:p>
          <w:p w:rsidR="00260913" w:rsidRPr="00C24390" w:rsidRDefault="00260913" w:rsidP="0095031C">
            <w:pPr>
              <w:pStyle w:val="Footer"/>
              <w:numPr>
                <w:ilvl w:val="0"/>
                <w:numId w:val="8"/>
              </w:numPr>
              <w:ind w:left="317" w:hanging="283"/>
              <w:jc w:val="both"/>
              <w:rPr>
                <w:rFonts w:asciiTheme="minorHAnsi" w:hAnsiTheme="minorHAnsi" w:cstheme="minorHAnsi"/>
                <w:sz w:val="20"/>
                <w:szCs w:val="20"/>
              </w:rPr>
            </w:pPr>
            <w:r w:rsidRPr="00C24390">
              <w:rPr>
                <w:rFonts w:asciiTheme="minorHAnsi" w:hAnsiTheme="minorHAnsi" w:cstheme="minorHAnsi"/>
                <w:sz w:val="20"/>
                <w:szCs w:val="20"/>
              </w:rPr>
              <w:t>Dying busi</w:t>
            </w:r>
            <w:r w:rsidR="0084537F">
              <w:rPr>
                <w:rFonts w:asciiTheme="minorHAnsi" w:hAnsiTheme="minorHAnsi" w:cstheme="minorHAnsi"/>
                <w:sz w:val="20"/>
                <w:szCs w:val="20"/>
              </w:rPr>
              <w:t xml:space="preserve">ness of picking stocks, </w:t>
            </w:r>
            <w:r w:rsidR="00397C30" w:rsidRPr="00C24390">
              <w:rPr>
                <w:rFonts w:asciiTheme="minorHAnsi" w:hAnsiTheme="minorHAnsi" w:cstheme="minorHAnsi"/>
                <w:sz w:val="20"/>
                <w:szCs w:val="20"/>
              </w:rPr>
              <w:t xml:space="preserve">WSJ 2016 </w:t>
            </w:r>
          </w:p>
          <w:p w:rsidR="00397C30" w:rsidRPr="00C24390" w:rsidRDefault="00397C30" w:rsidP="0095031C">
            <w:pPr>
              <w:pStyle w:val="Footer"/>
              <w:numPr>
                <w:ilvl w:val="0"/>
                <w:numId w:val="8"/>
              </w:numPr>
              <w:ind w:left="317" w:hanging="283"/>
              <w:jc w:val="both"/>
              <w:rPr>
                <w:rFonts w:asciiTheme="minorHAnsi" w:hAnsiTheme="minorHAnsi" w:cstheme="minorHAnsi"/>
                <w:sz w:val="20"/>
                <w:szCs w:val="20"/>
              </w:rPr>
            </w:pPr>
            <w:r w:rsidRPr="00C24390">
              <w:rPr>
                <w:rFonts w:asciiTheme="minorHAnsi" w:hAnsiTheme="minorHAnsi" w:cstheme="minorHAnsi"/>
                <w:sz w:val="20"/>
                <w:szCs w:val="20"/>
              </w:rPr>
              <w:t xml:space="preserve">Asset managers named in list of potential closet trackers, </w:t>
            </w:r>
            <w:r w:rsidR="0084537F">
              <w:rPr>
                <w:rFonts w:asciiTheme="minorHAnsi" w:hAnsiTheme="minorHAnsi" w:cstheme="minorHAnsi"/>
                <w:sz w:val="20"/>
                <w:szCs w:val="20"/>
              </w:rPr>
              <w:t xml:space="preserve">FT, </w:t>
            </w:r>
            <w:r w:rsidRPr="00C24390">
              <w:rPr>
                <w:rFonts w:asciiTheme="minorHAnsi" w:hAnsiTheme="minorHAnsi" w:cstheme="minorHAnsi"/>
                <w:sz w:val="20"/>
                <w:szCs w:val="20"/>
              </w:rPr>
              <w:t xml:space="preserve">2017 </w:t>
            </w:r>
          </w:p>
          <w:p w:rsidR="00397C30" w:rsidRPr="00C24390" w:rsidRDefault="00397C30" w:rsidP="0095031C">
            <w:pPr>
              <w:pStyle w:val="Footer"/>
              <w:numPr>
                <w:ilvl w:val="0"/>
                <w:numId w:val="8"/>
              </w:numPr>
              <w:ind w:left="317" w:hanging="283"/>
              <w:jc w:val="both"/>
              <w:rPr>
                <w:rFonts w:cstheme="minorHAnsi"/>
                <w:sz w:val="20"/>
                <w:szCs w:val="20"/>
              </w:rPr>
            </w:pPr>
            <w:r w:rsidRPr="00C24390">
              <w:rPr>
                <w:rFonts w:asciiTheme="minorHAnsi" w:hAnsiTheme="minorHAnsi" w:cstheme="minorHAnsi"/>
                <w:sz w:val="20"/>
                <w:szCs w:val="20"/>
              </w:rPr>
              <w:t xml:space="preserve">Investors gravitate to core/satellite portfolios, </w:t>
            </w:r>
            <w:r w:rsidR="0084537F">
              <w:rPr>
                <w:rFonts w:asciiTheme="minorHAnsi" w:hAnsiTheme="minorHAnsi" w:cstheme="minorHAnsi"/>
                <w:sz w:val="20"/>
                <w:szCs w:val="20"/>
              </w:rPr>
              <w:t>FT, 2015</w:t>
            </w:r>
          </w:p>
        </w:tc>
      </w:tr>
      <w:tr w:rsidR="00BF3807" w:rsidRPr="004C1D92" w:rsidTr="0095031C">
        <w:tc>
          <w:tcPr>
            <w:tcW w:w="828" w:type="dxa"/>
            <w:tcBorders>
              <w:bottom w:val="single" w:sz="4" w:space="0" w:color="auto"/>
            </w:tcBorders>
          </w:tcPr>
          <w:p w:rsidR="00BF3807" w:rsidRPr="003E3844" w:rsidRDefault="00BF3807" w:rsidP="0095031C">
            <w:pPr>
              <w:numPr>
                <w:ilvl w:val="0"/>
                <w:numId w:val="4"/>
              </w:numPr>
              <w:spacing w:after="0" w:line="240" w:lineRule="auto"/>
              <w:jc w:val="both"/>
              <w:rPr>
                <w:rFonts w:cstheme="minorHAnsi"/>
                <w:sz w:val="20"/>
                <w:szCs w:val="20"/>
              </w:rPr>
            </w:pPr>
          </w:p>
        </w:tc>
        <w:tc>
          <w:tcPr>
            <w:tcW w:w="2160" w:type="dxa"/>
            <w:tcBorders>
              <w:bottom w:val="single" w:sz="4" w:space="0" w:color="auto"/>
            </w:tcBorders>
            <w:shd w:val="clear" w:color="auto" w:fill="auto"/>
          </w:tcPr>
          <w:p w:rsidR="00BF3807" w:rsidRPr="003E3844" w:rsidRDefault="00BF3807" w:rsidP="0095031C">
            <w:pPr>
              <w:spacing w:after="0" w:line="240" w:lineRule="auto"/>
              <w:rPr>
                <w:rFonts w:cstheme="minorHAnsi"/>
                <w:sz w:val="20"/>
                <w:szCs w:val="20"/>
              </w:rPr>
            </w:pPr>
            <w:r>
              <w:rPr>
                <w:rFonts w:cstheme="minorHAnsi"/>
                <w:sz w:val="20"/>
                <w:szCs w:val="20"/>
              </w:rPr>
              <w:t xml:space="preserve">Smart </w:t>
            </w:r>
            <w:r w:rsidR="001F5E03">
              <w:rPr>
                <w:rFonts w:cstheme="minorHAnsi"/>
                <w:sz w:val="20"/>
                <w:szCs w:val="20"/>
              </w:rPr>
              <w:t>B</w:t>
            </w:r>
            <w:r>
              <w:rPr>
                <w:rFonts w:cstheme="minorHAnsi"/>
                <w:sz w:val="20"/>
                <w:szCs w:val="20"/>
              </w:rPr>
              <w:t xml:space="preserve">eta </w:t>
            </w:r>
            <w:r w:rsidR="001F5E03">
              <w:rPr>
                <w:rFonts w:cstheme="minorHAnsi"/>
                <w:sz w:val="20"/>
                <w:szCs w:val="20"/>
              </w:rPr>
              <w:t>I</w:t>
            </w:r>
            <w:r>
              <w:rPr>
                <w:rFonts w:cstheme="minorHAnsi"/>
                <w:sz w:val="20"/>
                <w:szCs w:val="20"/>
              </w:rPr>
              <w:t>nvesting</w:t>
            </w:r>
          </w:p>
        </w:tc>
        <w:tc>
          <w:tcPr>
            <w:tcW w:w="6759" w:type="dxa"/>
            <w:tcBorders>
              <w:bottom w:val="single" w:sz="4" w:space="0" w:color="auto"/>
            </w:tcBorders>
          </w:tcPr>
          <w:p w:rsidR="00C24390" w:rsidRPr="00C24390" w:rsidRDefault="00C24390" w:rsidP="0095031C">
            <w:pPr>
              <w:pStyle w:val="ListParagraph"/>
              <w:numPr>
                <w:ilvl w:val="0"/>
                <w:numId w:val="8"/>
              </w:numPr>
              <w:spacing w:after="0" w:line="240" w:lineRule="auto"/>
              <w:ind w:left="273" w:hanging="273"/>
              <w:jc w:val="both"/>
              <w:rPr>
                <w:rFonts w:cstheme="minorHAnsi"/>
                <w:sz w:val="20"/>
                <w:szCs w:val="20"/>
              </w:rPr>
            </w:pPr>
            <w:r w:rsidRPr="00C24390">
              <w:rPr>
                <w:rFonts w:cstheme="minorHAnsi"/>
                <w:sz w:val="20"/>
                <w:szCs w:val="20"/>
              </w:rPr>
              <w:t>Difference between alpha and beta</w:t>
            </w:r>
          </w:p>
          <w:p w:rsidR="00C24390" w:rsidRPr="00C24390" w:rsidRDefault="00C24390" w:rsidP="0095031C">
            <w:pPr>
              <w:pStyle w:val="ListParagraph"/>
              <w:numPr>
                <w:ilvl w:val="0"/>
                <w:numId w:val="8"/>
              </w:numPr>
              <w:spacing w:after="0" w:line="240" w:lineRule="auto"/>
              <w:ind w:left="273" w:hanging="273"/>
              <w:jc w:val="both"/>
              <w:rPr>
                <w:rFonts w:cstheme="minorHAnsi"/>
                <w:sz w:val="20"/>
                <w:szCs w:val="20"/>
              </w:rPr>
            </w:pPr>
            <w:r w:rsidRPr="00C24390">
              <w:rPr>
                <w:rFonts w:cstheme="minorHAnsi"/>
                <w:sz w:val="20"/>
                <w:szCs w:val="20"/>
              </w:rPr>
              <w:t>Regular beta versus smart beta</w:t>
            </w:r>
          </w:p>
          <w:p w:rsidR="00C24390" w:rsidRPr="00C24390" w:rsidRDefault="00C24390" w:rsidP="0095031C">
            <w:pPr>
              <w:pStyle w:val="ListParagraph"/>
              <w:numPr>
                <w:ilvl w:val="0"/>
                <w:numId w:val="8"/>
              </w:numPr>
              <w:spacing w:after="0" w:line="240" w:lineRule="auto"/>
              <w:ind w:left="273" w:hanging="273"/>
              <w:jc w:val="both"/>
              <w:rPr>
                <w:rFonts w:cstheme="minorHAnsi"/>
                <w:sz w:val="20"/>
                <w:szCs w:val="20"/>
              </w:rPr>
            </w:pPr>
            <w:r w:rsidRPr="00C24390">
              <w:rPr>
                <w:rFonts w:cstheme="minorHAnsi"/>
                <w:sz w:val="20"/>
                <w:szCs w:val="20"/>
              </w:rPr>
              <w:t>Why alpha is not scalable in large portfolios</w:t>
            </w:r>
          </w:p>
          <w:p w:rsidR="00C24390" w:rsidRPr="00C24390" w:rsidRDefault="00C24390" w:rsidP="0095031C">
            <w:pPr>
              <w:pStyle w:val="ListParagraph"/>
              <w:numPr>
                <w:ilvl w:val="0"/>
                <w:numId w:val="8"/>
              </w:numPr>
              <w:spacing w:after="0" w:line="240" w:lineRule="auto"/>
              <w:ind w:left="273" w:hanging="273"/>
              <w:jc w:val="both"/>
              <w:rPr>
                <w:rFonts w:cstheme="minorHAnsi"/>
                <w:sz w:val="20"/>
                <w:szCs w:val="20"/>
              </w:rPr>
            </w:pPr>
            <w:r w:rsidRPr="00C24390">
              <w:rPr>
                <w:rFonts w:cstheme="minorHAnsi"/>
                <w:sz w:val="20"/>
                <w:szCs w:val="20"/>
              </w:rPr>
              <w:t>Why smart beta strategies work</w:t>
            </w:r>
          </w:p>
          <w:p w:rsidR="00C24390" w:rsidRPr="00C24390" w:rsidRDefault="00C24390" w:rsidP="0095031C">
            <w:pPr>
              <w:pStyle w:val="ListParagraph"/>
              <w:numPr>
                <w:ilvl w:val="0"/>
                <w:numId w:val="8"/>
              </w:numPr>
              <w:spacing w:after="0" w:line="240" w:lineRule="auto"/>
              <w:ind w:left="273" w:hanging="273"/>
              <w:jc w:val="both"/>
              <w:rPr>
                <w:rFonts w:cstheme="minorHAnsi"/>
                <w:sz w:val="20"/>
                <w:szCs w:val="20"/>
              </w:rPr>
            </w:pPr>
            <w:r w:rsidRPr="00C24390">
              <w:rPr>
                <w:rFonts w:cstheme="minorHAnsi"/>
                <w:sz w:val="20"/>
                <w:szCs w:val="20"/>
              </w:rPr>
              <w:t>“</w:t>
            </w:r>
            <w:r w:rsidR="00E95881">
              <w:rPr>
                <w:rFonts w:cstheme="minorHAnsi"/>
                <w:sz w:val="20"/>
                <w:szCs w:val="20"/>
              </w:rPr>
              <w:t>S</w:t>
            </w:r>
            <w:r w:rsidRPr="00C24390">
              <w:rPr>
                <w:rFonts w:cstheme="minorHAnsi"/>
                <w:sz w:val="20"/>
                <w:szCs w:val="20"/>
              </w:rPr>
              <w:t xml:space="preserve">mart beta” or “risk premiums”? </w:t>
            </w:r>
          </w:p>
          <w:p w:rsidR="00C24390" w:rsidRPr="00C24390" w:rsidRDefault="00C24390" w:rsidP="0095031C">
            <w:pPr>
              <w:pStyle w:val="ListParagraph"/>
              <w:numPr>
                <w:ilvl w:val="0"/>
                <w:numId w:val="8"/>
              </w:numPr>
              <w:spacing w:after="0" w:line="240" w:lineRule="auto"/>
              <w:ind w:left="273" w:hanging="273"/>
              <w:jc w:val="both"/>
              <w:rPr>
                <w:rFonts w:cstheme="minorHAnsi"/>
                <w:sz w:val="20"/>
                <w:szCs w:val="20"/>
              </w:rPr>
            </w:pPr>
            <w:r w:rsidRPr="00C24390">
              <w:rPr>
                <w:rFonts w:cstheme="minorHAnsi"/>
                <w:sz w:val="20"/>
                <w:szCs w:val="20"/>
              </w:rPr>
              <w:t>Categories of smart beta strategies</w:t>
            </w:r>
          </w:p>
          <w:p w:rsidR="00C24390" w:rsidRPr="00C24390" w:rsidRDefault="00C24390" w:rsidP="0095031C">
            <w:pPr>
              <w:pStyle w:val="ListParagraph"/>
              <w:numPr>
                <w:ilvl w:val="0"/>
                <w:numId w:val="8"/>
              </w:numPr>
              <w:spacing w:after="0" w:line="240" w:lineRule="auto"/>
              <w:ind w:left="273" w:hanging="273"/>
              <w:jc w:val="both"/>
              <w:rPr>
                <w:rFonts w:cstheme="minorHAnsi"/>
                <w:sz w:val="20"/>
                <w:szCs w:val="20"/>
              </w:rPr>
            </w:pPr>
            <w:r w:rsidRPr="00C24390">
              <w:rPr>
                <w:rFonts w:cstheme="minorHAnsi"/>
                <w:sz w:val="20"/>
                <w:szCs w:val="20"/>
              </w:rPr>
              <w:t>Democratizing smart beta strategies with ETFs</w:t>
            </w:r>
          </w:p>
          <w:p w:rsidR="00BF3807" w:rsidRPr="003E3844" w:rsidRDefault="00C24390" w:rsidP="0095031C">
            <w:pPr>
              <w:pStyle w:val="ListParagraph"/>
              <w:numPr>
                <w:ilvl w:val="0"/>
                <w:numId w:val="8"/>
              </w:numPr>
              <w:spacing w:after="0" w:line="240" w:lineRule="auto"/>
              <w:ind w:left="273" w:hanging="273"/>
              <w:jc w:val="both"/>
              <w:rPr>
                <w:rFonts w:cstheme="minorHAnsi"/>
                <w:sz w:val="20"/>
                <w:szCs w:val="20"/>
              </w:rPr>
            </w:pPr>
            <w:r w:rsidRPr="00C24390">
              <w:rPr>
                <w:rFonts w:cstheme="minorHAnsi"/>
                <w:sz w:val="20"/>
                <w:szCs w:val="20"/>
              </w:rPr>
              <w:t>The potential and the limitations</w:t>
            </w:r>
          </w:p>
        </w:tc>
        <w:tc>
          <w:tcPr>
            <w:tcW w:w="3828" w:type="dxa"/>
            <w:tcBorders>
              <w:bottom w:val="single" w:sz="4" w:space="0" w:color="auto"/>
            </w:tcBorders>
          </w:tcPr>
          <w:p w:rsidR="00C24390" w:rsidRPr="00C24390" w:rsidRDefault="00C24390" w:rsidP="0095031C">
            <w:pPr>
              <w:pStyle w:val="Footer"/>
              <w:numPr>
                <w:ilvl w:val="0"/>
                <w:numId w:val="8"/>
              </w:numPr>
              <w:ind w:left="317" w:hanging="283"/>
              <w:jc w:val="both"/>
              <w:rPr>
                <w:rFonts w:asciiTheme="minorHAnsi" w:hAnsiTheme="minorHAnsi" w:cstheme="minorHAnsi"/>
                <w:sz w:val="20"/>
                <w:szCs w:val="20"/>
              </w:rPr>
            </w:pPr>
            <w:r w:rsidRPr="00C24390">
              <w:rPr>
                <w:rFonts w:asciiTheme="minorHAnsi" w:hAnsiTheme="minorHAnsi" w:cstheme="minorHAnsi"/>
                <w:sz w:val="20"/>
                <w:szCs w:val="20"/>
              </w:rPr>
              <w:t xml:space="preserve">Alpha, Beta and Smart Beta, and factor investing articles by Fidelity </w:t>
            </w:r>
          </w:p>
          <w:p w:rsidR="00BF3807" w:rsidRPr="00C24390" w:rsidRDefault="00C24390" w:rsidP="0095031C">
            <w:pPr>
              <w:pStyle w:val="Footer"/>
              <w:numPr>
                <w:ilvl w:val="0"/>
                <w:numId w:val="8"/>
              </w:numPr>
              <w:ind w:left="317" w:hanging="283"/>
              <w:jc w:val="both"/>
              <w:rPr>
                <w:rFonts w:asciiTheme="minorHAnsi" w:hAnsiTheme="minorHAnsi" w:cstheme="minorHAnsi"/>
                <w:sz w:val="20"/>
                <w:szCs w:val="20"/>
              </w:rPr>
            </w:pPr>
            <w:r w:rsidRPr="00C24390">
              <w:rPr>
                <w:rFonts w:asciiTheme="minorHAnsi" w:hAnsiTheme="minorHAnsi" w:cstheme="minorHAnsi"/>
                <w:sz w:val="20"/>
                <w:szCs w:val="20"/>
              </w:rPr>
              <w:t>iShares smart beta guide</w:t>
            </w:r>
          </w:p>
          <w:p w:rsidR="00C24390" w:rsidRPr="00C24390" w:rsidRDefault="00C24390" w:rsidP="0095031C">
            <w:pPr>
              <w:pStyle w:val="Footer"/>
              <w:numPr>
                <w:ilvl w:val="0"/>
                <w:numId w:val="8"/>
              </w:numPr>
              <w:ind w:left="317" w:hanging="283"/>
              <w:jc w:val="both"/>
              <w:rPr>
                <w:rFonts w:asciiTheme="minorHAnsi" w:hAnsiTheme="minorHAnsi" w:cstheme="minorHAnsi"/>
                <w:sz w:val="20"/>
                <w:szCs w:val="20"/>
              </w:rPr>
            </w:pPr>
            <w:r w:rsidRPr="00C24390">
              <w:rPr>
                <w:rFonts w:asciiTheme="minorHAnsi" w:hAnsiTheme="minorHAnsi" w:cstheme="minorHAnsi"/>
                <w:sz w:val="20"/>
                <w:szCs w:val="20"/>
              </w:rPr>
              <w:t>Passive investing defenders make case f</w:t>
            </w:r>
            <w:r w:rsidR="00080EC3">
              <w:rPr>
                <w:rFonts w:asciiTheme="minorHAnsi" w:hAnsiTheme="minorHAnsi" w:cstheme="minorHAnsi"/>
                <w:sz w:val="20"/>
                <w:szCs w:val="20"/>
              </w:rPr>
              <w:t>or ETFs, FT, 2017</w:t>
            </w:r>
          </w:p>
          <w:p w:rsidR="00C24390" w:rsidRDefault="00C24390" w:rsidP="0095031C">
            <w:pPr>
              <w:pStyle w:val="Footer"/>
              <w:numPr>
                <w:ilvl w:val="0"/>
                <w:numId w:val="8"/>
              </w:numPr>
              <w:ind w:left="317" w:hanging="283"/>
              <w:jc w:val="both"/>
              <w:rPr>
                <w:rFonts w:cstheme="minorHAnsi"/>
                <w:sz w:val="20"/>
                <w:szCs w:val="20"/>
              </w:rPr>
            </w:pPr>
            <w:r w:rsidRPr="00C24390">
              <w:rPr>
                <w:rFonts w:asciiTheme="minorHAnsi" w:hAnsiTheme="minorHAnsi" w:cstheme="minorHAnsi"/>
                <w:sz w:val="20"/>
                <w:szCs w:val="20"/>
              </w:rPr>
              <w:t>Smart beta funds on course to pass $1t milestone, FT</w:t>
            </w:r>
            <w:r w:rsidR="00080EC3">
              <w:rPr>
                <w:rFonts w:asciiTheme="minorHAnsi" w:hAnsiTheme="minorHAnsi" w:cstheme="minorHAnsi"/>
                <w:sz w:val="20"/>
                <w:szCs w:val="20"/>
              </w:rPr>
              <w:t>, 2017</w:t>
            </w:r>
          </w:p>
          <w:p w:rsidR="00C24390" w:rsidRPr="003E3844" w:rsidRDefault="00C24390" w:rsidP="0095031C">
            <w:pPr>
              <w:spacing w:after="0" w:line="240" w:lineRule="auto"/>
              <w:jc w:val="both"/>
              <w:rPr>
                <w:rFonts w:cstheme="minorHAnsi"/>
                <w:sz w:val="20"/>
                <w:szCs w:val="20"/>
              </w:rPr>
            </w:pPr>
          </w:p>
        </w:tc>
      </w:tr>
      <w:tr w:rsidR="00E95881" w:rsidRPr="004C1D92" w:rsidTr="0095031C">
        <w:tc>
          <w:tcPr>
            <w:tcW w:w="828" w:type="dxa"/>
          </w:tcPr>
          <w:p w:rsidR="00E95881" w:rsidRPr="003E3844" w:rsidRDefault="00E95881" w:rsidP="0095031C">
            <w:pPr>
              <w:numPr>
                <w:ilvl w:val="0"/>
                <w:numId w:val="4"/>
              </w:numPr>
              <w:spacing w:after="0" w:line="240" w:lineRule="auto"/>
              <w:jc w:val="both"/>
              <w:rPr>
                <w:rFonts w:cstheme="minorHAnsi"/>
                <w:sz w:val="20"/>
                <w:szCs w:val="20"/>
              </w:rPr>
            </w:pPr>
          </w:p>
        </w:tc>
        <w:tc>
          <w:tcPr>
            <w:tcW w:w="2160" w:type="dxa"/>
            <w:shd w:val="clear" w:color="auto" w:fill="auto"/>
          </w:tcPr>
          <w:p w:rsidR="00E95881" w:rsidRPr="003E3844" w:rsidRDefault="00E95881" w:rsidP="0095031C">
            <w:pPr>
              <w:spacing w:after="0" w:line="240" w:lineRule="auto"/>
              <w:jc w:val="both"/>
              <w:rPr>
                <w:rFonts w:cstheme="minorHAnsi"/>
                <w:sz w:val="20"/>
                <w:szCs w:val="20"/>
              </w:rPr>
            </w:pPr>
            <w:r w:rsidRPr="003E3844">
              <w:rPr>
                <w:rFonts w:cstheme="minorHAnsi"/>
                <w:sz w:val="20"/>
                <w:szCs w:val="20"/>
              </w:rPr>
              <w:t>Evaluating Portfolio Performance</w:t>
            </w:r>
          </w:p>
        </w:tc>
        <w:tc>
          <w:tcPr>
            <w:tcW w:w="6759" w:type="dxa"/>
          </w:tcPr>
          <w:p w:rsidR="00975189" w:rsidRPr="00975189" w:rsidRDefault="00E9588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P</w:t>
            </w:r>
            <w:r w:rsidRPr="001F5E03">
              <w:rPr>
                <w:rFonts w:cstheme="minorHAnsi"/>
                <w:sz w:val="20"/>
                <w:szCs w:val="20"/>
              </w:rPr>
              <w:t xml:space="preserve">erformance evaluation from the perspective of fund sponsors and </w:t>
            </w:r>
            <w:r>
              <w:rPr>
                <w:rFonts w:cstheme="minorHAnsi"/>
                <w:sz w:val="20"/>
                <w:szCs w:val="20"/>
              </w:rPr>
              <w:t>investment managers</w:t>
            </w:r>
          </w:p>
          <w:p w:rsidR="00E95881" w:rsidRPr="001F5E03" w:rsidRDefault="00E95881" w:rsidP="0095031C">
            <w:pPr>
              <w:pStyle w:val="ListParagraph"/>
              <w:numPr>
                <w:ilvl w:val="0"/>
                <w:numId w:val="8"/>
              </w:numPr>
              <w:spacing w:after="0" w:line="240" w:lineRule="auto"/>
              <w:ind w:left="273" w:hanging="273"/>
              <w:jc w:val="both"/>
              <w:rPr>
                <w:rFonts w:cstheme="minorHAnsi"/>
                <w:sz w:val="20"/>
                <w:szCs w:val="20"/>
              </w:rPr>
            </w:pPr>
            <w:r w:rsidRPr="001F5E03">
              <w:rPr>
                <w:rFonts w:cstheme="minorHAnsi"/>
                <w:sz w:val="20"/>
                <w:szCs w:val="20"/>
              </w:rPr>
              <w:t xml:space="preserve">Explain components of portfolio evaluation: measurement, attribution, and </w:t>
            </w:r>
            <w:r>
              <w:rPr>
                <w:rFonts w:cstheme="minorHAnsi"/>
                <w:sz w:val="20"/>
                <w:szCs w:val="20"/>
              </w:rPr>
              <w:t>appraisal</w:t>
            </w:r>
          </w:p>
          <w:p w:rsidR="00E95881" w:rsidRDefault="00975189"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T</w:t>
            </w:r>
            <w:r w:rsidR="00E95881" w:rsidRPr="001F5E03">
              <w:rPr>
                <w:rFonts w:cstheme="minorHAnsi"/>
                <w:sz w:val="20"/>
                <w:szCs w:val="20"/>
              </w:rPr>
              <w:t xml:space="preserve">ime-weighted and money-weighted rates of return </w:t>
            </w:r>
          </w:p>
          <w:p w:rsidR="00E95881" w:rsidRDefault="00E9588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Calculate and interpret alpha, Sharpe ratio, Treynor measure, tracking error, information ratio</w:t>
            </w:r>
            <w:r w:rsidR="00975189">
              <w:rPr>
                <w:rFonts w:cstheme="minorHAnsi"/>
                <w:sz w:val="20"/>
                <w:szCs w:val="20"/>
              </w:rPr>
              <w:t xml:space="preserve">, and M-Square. </w:t>
            </w:r>
          </w:p>
          <w:p w:rsidR="00975189" w:rsidRDefault="00975189"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Fundamental law of active management</w:t>
            </w:r>
          </w:p>
          <w:p w:rsidR="00E95881" w:rsidRPr="001F5E03" w:rsidRDefault="00E9588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 xml:space="preserve">Understand </w:t>
            </w:r>
            <w:r w:rsidRPr="001F5E03">
              <w:rPr>
                <w:rFonts w:cstheme="minorHAnsi"/>
                <w:sz w:val="20"/>
                <w:szCs w:val="20"/>
              </w:rPr>
              <w:t xml:space="preserve">data quality issues </w:t>
            </w:r>
            <w:r>
              <w:rPr>
                <w:rFonts w:cstheme="minorHAnsi"/>
                <w:sz w:val="20"/>
                <w:szCs w:val="20"/>
              </w:rPr>
              <w:t xml:space="preserve">on computing rates of return </w:t>
            </w:r>
          </w:p>
          <w:p w:rsidR="00E95881" w:rsidRDefault="00E9588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 xml:space="preserve">Understand </w:t>
            </w:r>
            <w:r w:rsidRPr="003E3844">
              <w:rPr>
                <w:rFonts w:cstheme="minorHAnsi"/>
                <w:sz w:val="20"/>
                <w:szCs w:val="20"/>
              </w:rPr>
              <w:t xml:space="preserve">decomposition of returns into components attributable to the market, to </w:t>
            </w:r>
            <w:r>
              <w:rPr>
                <w:rFonts w:cstheme="minorHAnsi"/>
                <w:sz w:val="20"/>
                <w:szCs w:val="20"/>
              </w:rPr>
              <w:t>style, and to active management</w:t>
            </w:r>
          </w:p>
          <w:p w:rsidR="00E95881" w:rsidRDefault="00E95881" w:rsidP="0095031C">
            <w:pPr>
              <w:pStyle w:val="ListParagraph"/>
              <w:numPr>
                <w:ilvl w:val="0"/>
                <w:numId w:val="8"/>
              </w:numPr>
              <w:spacing w:after="0" w:line="240" w:lineRule="auto"/>
              <w:ind w:left="273" w:hanging="273"/>
              <w:jc w:val="both"/>
              <w:rPr>
                <w:rFonts w:cstheme="minorHAnsi"/>
                <w:sz w:val="20"/>
                <w:szCs w:val="20"/>
              </w:rPr>
            </w:pPr>
            <w:r w:rsidRPr="001F5E03">
              <w:rPr>
                <w:rFonts w:cstheme="minorHAnsi"/>
                <w:sz w:val="20"/>
                <w:szCs w:val="20"/>
              </w:rPr>
              <w:t xml:space="preserve">Macro and micro performance attribution </w:t>
            </w:r>
          </w:p>
          <w:p w:rsidR="00E95881" w:rsidRDefault="00E9588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A</w:t>
            </w:r>
            <w:r w:rsidRPr="003E3844">
              <w:rPr>
                <w:rFonts w:cstheme="minorHAnsi"/>
                <w:sz w:val="20"/>
                <w:szCs w:val="20"/>
              </w:rPr>
              <w:t>dvantages and disadvantages of alternative types of benchmarks</w:t>
            </w:r>
          </w:p>
          <w:p w:rsidR="00E95881" w:rsidRPr="0036734C" w:rsidRDefault="00E95881" w:rsidP="0095031C">
            <w:pPr>
              <w:pStyle w:val="ListParagraph"/>
              <w:numPr>
                <w:ilvl w:val="0"/>
                <w:numId w:val="8"/>
              </w:numPr>
              <w:spacing w:after="0" w:line="240" w:lineRule="auto"/>
              <w:ind w:left="273" w:hanging="273"/>
              <w:jc w:val="both"/>
              <w:rPr>
                <w:rFonts w:cstheme="minorHAnsi"/>
                <w:sz w:val="20"/>
                <w:szCs w:val="20"/>
              </w:rPr>
            </w:pPr>
            <w:r w:rsidRPr="0036734C">
              <w:rPr>
                <w:rFonts w:cstheme="minorHAnsi"/>
                <w:sz w:val="20"/>
                <w:szCs w:val="20"/>
              </w:rPr>
              <w:t>Discuss the issues involved</w:t>
            </w:r>
            <w:r>
              <w:rPr>
                <w:rFonts w:cstheme="minorHAnsi"/>
                <w:sz w:val="20"/>
                <w:szCs w:val="20"/>
              </w:rPr>
              <w:t xml:space="preserve"> in manager continuation policies</w:t>
            </w:r>
          </w:p>
        </w:tc>
        <w:tc>
          <w:tcPr>
            <w:tcW w:w="3828" w:type="dxa"/>
          </w:tcPr>
          <w:p w:rsidR="00975189" w:rsidRPr="00975189" w:rsidRDefault="00975189" w:rsidP="0095031C">
            <w:pPr>
              <w:pStyle w:val="ListParagraph"/>
              <w:numPr>
                <w:ilvl w:val="0"/>
                <w:numId w:val="8"/>
              </w:numPr>
              <w:autoSpaceDE w:val="0"/>
              <w:autoSpaceDN w:val="0"/>
              <w:adjustRightInd w:val="0"/>
              <w:spacing w:before="360" w:after="100" w:line="261" w:lineRule="atLeast"/>
              <w:ind w:left="349" w:hanging="283"/>
              <w:jc w:val="both"/>
              <w:rPr>
                <w:rFonts w:cstheme="minorHAnsi"/>
                <w:sz w:val="20"/>
                <w:szCs w:val="20"/>
              </w:rPr>
            </w:pPr>
            <w:r>
              <w:rPr>
                <w:rFonts w:cstheme="minorHAnsi"/>
                <w:sz w:val="20"/>
                <w:szCs w:val="20"/>
              </w:rPr>
              <w:t xml:space="preserve">CFA </w:t>
            </w:r>
            <w:r w:rsidR="00646748" w:rsidRPr="00975189">
              <w:rPr>
                <w:rFonts w:eastAsia="Times New Roman" w:cstheme="minorHAnsi"/>
                <w:sz w:val="20"/>
                <w:szCs w:val="20"/>
                <w:lang w:val="en-US" w:eastAsia="en-US"/>
              </w:rPr>
              <w:t>Level</w:t>
            </w:r>
            <w:r w:rsidRPr="00975189">
              <w:rPr>
                <w:rFonts w:eastAsia="Times New Roman" w:cstheme="minorHAnsi"/>
                <w:sz w:val="20"/>
                <w:szCs w:val="20"/>
                <w:lang w:val="en-US" w:eastAsia="en-US"/>
              </w:rPr>
              <w:t xml:space="preserve"> 2 </w:t>
            </w:r>
            <w:r w:rsidR="00646748" w:rsidRPr="00975189">
              <w:rPr>
                <w:rFonts w:eastAsia="Times New Roman" w:cstheme="minorHAnsi"/>
                <w:sz w:val="20"/>
                <w:szCs w:val="20"/>
                <w:lang w:val="en-US" w:eastAsia="en-US"/>
              </w:rPr>
              <w:t>Reading 50. Analysis of active portfolio management</w:t>
            </w:r>
          </w:p>
          <w:p w:rsidR="00975189" w:rsidRDefault="00E95881" w:rsidP="0095031C">
            <w:pPr>
              <w:pStyle w:val="ListParagraph"/>
              <w:numPr>
                <w:ilvl w:val="0"/>
                <w:numId w:val="8"/>
              </w:numPr>
              <w:autoSpaceDE w:val="0"/>
              <w:autoSpaceDN w:val="0"/>
              <w:adjustRightInd w:val="0"/>
              <w:spacing w:before="360" w:after="100" w:line="261" w:lineRule="atLeast"/>
              <w:ind w:left="317" w:hanging="283"/>
              <w:jc w:val="both"/>
              <w:rPr>
                <w:rFonts w:cstheme="minorHAnsi"/>
                <w:sz w:val="20"/>
                <w:szCs w:val="20"/>
              </w:rPr>
            </w:pPr>
            <w:r w:rsidRPr="00975189">
              <w:rPr>
                <w:rFonts w:cstheme="minorHAnsi"/>
                <w:sz w:val="20"/>
                <w:szCs w:val="20"/>
              </w:rPr>
              <w:t xml:space="preserve">CFA Level </w:t>
            </w:r>
            <w:r w:rsidR="00975189" w:rsidRPr="00975189">
              <w:rPr>
                <w:rFonts w:cstheme="minorHAnsi"/>
                <w:sz w:val="20"/>
                <w:szCs w:val="20"/>
              </w:rPr>
              <w:t>3 Reading 36. Evaluating Portfolio Performance</w:t>
            </w:r>
          </w:p>
          <w:p w:rsidR="00975189" w:rsidRDefault="00E95881" w:rsidP="0095031C">
            <w:pPr>
              <w:pStyle w:val="ListParagraph"/>
              <w:numPr>
                <w:ilvl w:val="0"/>
                <w:numId w:val="8"/>
              </w:numPr>
              <w:autoSpaceDE w:val="0"/>
              <w:autoSpaceDN w:val="0"/>
              <w:adjustRightInd w:val="0"/>
              <w:spacing w:before="360" w:after="100" w:line="261" w:lineRule="atLeast"/>
              <w:ind w:left="317" w:hanging="283"/>
              <w:jc w:val="both"/>
              <w:rPr>
                <w:rFonts w:cstheme="minorHAnsi"/>
                <w:sz w:val="20"/>
                <w:szCs w:val="20"/>
              </w:rPr>
            </w:pPr>
            <w:r w:rsidRPr="00975189">
              <w:rPr>
                <w:rFonts w:cstheme="minorHAnsi"/>
                <w:sz w:val="20"/>
                <w:szCs w:val="20"/>
              </w:rPr>
              <w:t>How to measure private equity fund perf, Gurufocus, 2017</w:t>
            </w:r>
          </w:p>
          <w:p w:rsidR="00E95881" w:rsidRPr="00975189" w:rsidRDefault="00E95881" w:rsidP="0095031C">
            <w:pPr>
              <w:pStyle w:val="ListParagraph"/>
              <w:numPr>
                <w:ilvl w:val="0"/>
                <w:numId w:val="8"/>
              </w:numPr>
              <w:autoSpaceDE w:val="0"/>
              <w:autoSpaceDN w:val="0"/>
              <w:adjustRightInd w:val="0"/>
              <w:spacing w:before="360" w:after="100" w:line="261" w:lineRule="atLeast"/>
              <w:ind w:left="317" w:hanging="283"/>
              <w:jc w:val="both"/>
              <w:rPr>
                <w:rFonts w:cstheme="minorHAnsi"/>
                <w:sz w:val="20"/>
                <w:szCs w:val="20"/>
              </w:rPr>
            </w:pPr>
            <w:r w:rsidRPr="00975189">
              <w:rPr>
                <w:rFonts w:cstheme="minorHAnsi"/>
                <w:sz w:val="20"/>
                <w:szCs w:val="20"/>
              </w:rPr>
              <w:t xml:space="preserve">Long short equity fees ate your alpha, Morningstar, 2017 </w:t>
            </w:r>
          </w:p>
          <w:p w:rsidR="00E95881" w:rsidRPr="00102F03" w:rsidRDefault="00E95881" w:rsidP="0095031C">
            <w:pPr>
              <w:pStyle w:val="Footer"/>
              <w:ind w:left="34"/>
              <w:jc w:val="both"/>
              <w:rPr>
                <w:rFonts w:asciiTheme="minorHAnsi" w:hAnsiTheme="minorHAnsi" w:cstheme="minorHAnsi"/>
                <w:sz w:val="20"/>
                <w:szCs w:val="20"/>
              </w:rPr>
            </w:pPr>
          </w:p>
          <w:p w:rsidR="00E95881" w:rsidRPr="00CB7B81" w:rsidRDefault="00E95881" w:rsidP="0095031C">
            <w:pPr>
              <w:spacing w:after="0" w:line="240" w:lineRule="auto"/>
              <w:ind w:left="317" w:hanging="283"/>
              <w:jc w:val="both"/>
              <w:rPr>
                <w:rFonts w:eastAsia="Times New Roman" w:cstheme="minorHAnsi"/>
                <w:sz w:val="20"/>
                <w:szCs w:val="20"/>
                <w:lang w:val="en-US" w:eastAsia="en-US"/>
              </w:rPr>
            </w:pPr>
          </w:p>
        </w:tc>
      </w:tr>
      <w:tr w:rsidR="00C95350" w:rsidRPr="004C1D92" w:rsidTr="0095031C">
        <w:tc>
          <w:tcPr>
            <w:tcW w:w="828" w:type="dxa"/>
            <w:tcBorders>
              <w:bottom w:val="single" w:sz="4" w:space="0" w:color="auto"/>
            </w:tcBorders>
          </w:tcPr>
          <w:p w:rsidR="00C95350" w:rsidRPr="003E3844" w:rsidRDefault="00C95350" w:rsidP="0095031C">
            <w:pPr>
              <w:numPr>
                <w:ilvl w:val="0"/>
                <w:numId w:val="4"/>
              </w:numPr>
              <w:spacing w:after="0" w:line="240" w:lineRule="auto"/>
              <w:jc w:val="both"/>
              <w:rPr>
                <w:rFonts w:cstheme="minorHAnsi"/>
                <w:sz w:val="20"/>
                <w:szCs w:val="20"/>
              </w:rPr>
            </w:pPr>
          </w:p>
        </w:tc>
        <w:tc>
          <w:tcPr>
            <w:tcW w:w="2160" w:type="dxa"/>
            <w:tcBorders>
              <w:bottom w:val="single" w:sz="4" w:space="0" w:color="auto"/>
            </w:tcBorders>
            <w:shd w:val="clear" w:color="auto" w:fill="auto"/>
          </w:tcPr>
          <w:p w:rsidR="00C95350" w:rsidRPr="003E3844" w:rsidRDefault="00A60264" w:rsidP="0095031C">
            <w:pPr>
              <w:spacing w:after="0" w:line="240" w:lineRule="auto"/>
              <w:rPr>
                <w:rFonts w:cstheme="minorHAnsi"/>
                <w:sz w:val="20"/>
                <w:szCs w:val="20"/>
              </w:rPr>
            </w:pPr>
            <w:r>
              <w:rPr>
                <w:rFonts w:cstheme="minorHAnsi"/>
                <w:sz w:val="20"/>
                <w:szCs w:val="20"/>
              </w:rPr>
              <w:t>Trading and execution</w:t>
            </w:r>
          </w:p>
        </w:tc>
        <w:tc>
          <w:tcPr>
            <w:tcW w:w="6759" w:type="dxa"/>
            <w:tcBorders>
              <w:bottom w:val="single" w:sz="4" w:space="0" w:color="auto"/>
            </w:tcBorders>
          </w:tcPr>
          <w:p w:rsidR="00791990" w:rsidRDefault="0036655B"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Types of orders</w:t>
            </w:r>
          </w:p>
          <w:p w:rsidR="0036655B" w:rsidRDefault="0036655B"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Types of markets</w:t>
            </w:r>
          </w:p>
          <w:p w:rsidR="0036655B" w:rsidRDefault="0036655B"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 xml:space="preserve">Market quality </w:t>
            </w:r>
          </w:p>
          <w:p w:rsidR="0036655B" w:rsidRDefault="0036655B"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Trading costs, explicit and implicit costs</w:t>
            </w:r>
          </w:p>
          <w:p w:rsidR="0036655B" w:rsidRPr="004454DA" w:rsidRDefault="0036655B"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 xml:space="preserve">Algorithmic trading </w:t>
            </w:r>
          </w:p>
        </w:tc>
        <w:tc>
          <w:tcPr>
            <w:tcW w:w="3828" w:type="dxa"/>
            <w:tcBorders>
              <w:bottom w:val="single" w:sz="4" w:space="0" w:color="auto"/>
            </w:tcBorders>
          </w:tcPr>
          <w:p w:rsidR="0028308F" w:rsidRDefault="00975189" w:rsidP="0095031C">
            <w:pPr>
              <w:pStyle w:val="Footer"/>
              <w:numPr>
                <w:ilvl w:val="0"/>
                <w:numId w:val="8"/>
              </w:numPr>
              <w:ind w:left="349" w:hanging="283"/>
              <w:jc w:val="both"/>
              <w:rPr>
                <w:rFonts w:asciiTheme="minorHAnsi" w:hAnsiTheme="minorHAnsi" w:cstheme="minorHAnsi"/>
                <w:sz w:val="20"/>
                <w:szCs w:val="20"/>
              </w:rPr>
            </w:pPr>
            <w:r>
              <w:rPr>
                <w:rFonts w:asciiTheme="minorHAnsi" w:hAnsiTheme="minorHAnsi" w:cstheme="minorHAnsi"/>
                <w:sz w:val="20"/>
                <w:szCs w:val="20"/>
              </w:rPr>
              <w:t xml:space="preserve">CFA </w:t>
            </w:r>
            <w:r w:rsidR="005123AD" w:rsidRPr="005123AD">
              <w:rPr>
                <w:rFonts w:asciiTheme="minorHAnsi" w:hAnsiTheme="minorHAnsi" w:cstheme="minorHAnsi"/>
                <w:sz w:val="20"/>
                <w:szCs w:val="20"/>
              </w:rPr>
              <w:t xml:space="preserve">Level 2 </w:t>
            </w:r>
            <w:r w:rsidR="005123AD">
              <w:rPr>
                <w:rFonts w:asciiTheme="minorHAnsi" w:hAnsiTheme="minorHAnsi" w:cstheme="minorHAnsi"/>
                <w:sz w:val="20"/>
                <w:szCs w:val="20"/>
              </w:rPr>
              <w:t>R</w:t>
            </w:r>
            <w:r w:rsidR="005123AD" w:rsidRPr="005123AD">
              <w:rPr>
                <w:rFonts w:asciiTheme="minorHAnsi" w:hAnsiTheme="minorHAnsi" w:cstheme="minorHAnsi"/>
                <w:sz w:val="20"/>
                <w:szCs w:val="20"/>
              </w:rPr>
              <w:t>eading 51. Algorithmic trading and high-frequency trading</w:t>
            </w:r>
          </w:p>
          <w:p w:rsidR="0028308F" w:rsidRPr="0028308F" w:rsidRDefault="00975189" w:rsidP="0095031C">
            <w:pPr>
              <w:pStyle w:val="Footer"/>
              <w:numPr>
                <w:ilvl w:val="0"/>
                <w:numId w:val="8"/>
              </w:numPr>
              <w:ind w:left="349" w:hanging="283"/>
              <w:jc w:val="both"/>
              <w:rPr>
                <w:rFonts w:asciiTheme="minorHAnsi" w:hAnsiTheme="minorHAnsi" w:cstheme="minorHAnsi"/>
                <w:sz w:val="20"/>
                <w:szCs w:val="20"/>
              </w:rPr>
            </w:pPr>
            <w:r>
              <w:rPr>
                <w:rFonts w:asciiTheme="minorHAnsi" w:hAnsiTheme="minorHAnsi" w:cstheme="minorHAnsi"/>
                <w:sz w:val="20"/>
                <w:szCs w:val="20"/>
              </w:rPr>
              <w:t xml:space="preserve">CFA </w:t>
            </w:r>
            <w:r w:rsidR="005123AD">
              <w:rPr>
                <w:rFonts w:asciiTheme="minorHAnsi" w:hAnsiTheme="minorHAnsi" w:cstheme="minorHAnsi"/>
                <w:sz w:val="20"/>
                <w:szCs w:val="20"/>
              </w:rPr>
              <w:t xml:space="preserve">Level 3 </w:t>
            </w:r>
            <w:r>
              <w:rPr>
                <w:rFonts w:asciiTheme="minorHAnsi" w:hAnsiTheme="minorHAnsi" w:cstheme="minorHAnsi"/>
                <w:sz w:val="20"/>
                <w:szCs w:val="20"/>
              </w:rPr>
              <w:t>R</w:t>
            </w:r>
            <w:r w:rsidRPr="0028308F">
              <w:rPr>
                <w:rFonts w:asciiTheme="minorHAnsi" w:hAnsiTheme="minorHAnsi" w:cstheme="minorHAnsi"/>
                <w:sz w:val="20"/>
                <w:szCs w:val="20"/>
              </w:rPr>
              <w:t xml:space="preserve">eading 35. </w:t>
            </w:r>
            <w:r>
              <w:rPr>
                <w:rFonts w:asciiTheme="minorHAnsi" w:hAnsiTheme="minorHAnsi" w:cstheme="minorHAnsi"/>
                <w:sz w:val="20"/>
                <w:szCs w:val="20"/>
              </w:rPr>
              <w:t>E</w:t>
            </w:r>
            <w:r w:rsidRPr="0028308F">
              <w:rPr>
                <w:rFonts w:asciiTheme="minorHAnsi" w:hAnsiTheme="minorHAnsi" w:cstheme="minorHAnsi"/>
                <w:sz w:val="20"/>
                <w:szCs w:val="20"/>
              </w:rPr>
              <w:t xml:space="preserve">xecution of </w:t>
            </w:r>
            <w:r>
              <w:rPr>
                <w:rFonts w:asciiTheme="minorHAnsi" w:hAnsiTheme="minorHAnsi" w:cstheme="minorHAnsi"/>
                <w:sz w:val="20"/>
                <w:szCs w:val="20"/>
              </w:rPr>
              <w:t>P</w:t>
            </w:r>
            <w:r w:rsidRPr="0028308F">
              <w:rPr>
                <w:rFonts w:asciiTheme="minorHAnsi" w:hAnsiTheme="minorHAnsi" w:cstheme="minorHAnsi"/>
                <w:sz w:val="20"/>
                <w:szCs w:val="20"/>
              </w:rPr>
              <w:t xml:space="preserve">ortfolio </w:t>
            </w:r>
            <w:r>
              <w:rPr>
                <w:rFonts w:asciiTheme="minorHAnsi" w:hAnsiTheme="minorHAnsi" w:cstheme="minorHAnsi"/>
                <w:sz w:val="20"/>
                <w:szCs w:val="20"/>
              </w:rPr>
              <w:t>D</w:t>
            </w:r>
            <w:r w:rsidRPr="0028308F">
              <w:rPr>
                <w:rFonts w:asciiTheme="minorHAnsi" w:hAnsiTheme="minorHAnsi" w:cstheme="minorHAnsi"/>
                <w:sz w:val="20"/>
                <w:szCs w:val="20"/>
              </w:rPr>
              <w:t>ecisions</w:t>
            </w:r>
          </w:p>
          <w:p w:rsidR="0036655B" w:rsidRDefault="0036655B" w:rsidP="0095031C">
            <w:pPr>
              <w:pStyle w:val="Footer"/>
              <w:numPr>
                <w:ilvl w:val="0"/>
                <w:numId w:val="8"/>
              </w:numPr>
              <w:ind w:left="318" w:hanging="283"/>
              <w:jc w:val="both"/>
              <w:rPr>
                <w:rFonts w:asciiTheme="minorHAnsi" w:hAnsiTheme="minorHAnsi" w:cstheme="minorHAnsi"/>
                <w:sz w:val="20"/>
                <w:szCs w:val="20"/>
              </w:rPr>
            </w:pPr>
            <w:r>
              <w:rPr>
                <w:rFonts w:asciiTheme="minorHAnsi" w:hAnsiTheme="minorHAnsi" w:cstheme="minorHAnsi"/>
                <w:sz w:val="20"/>
                <w:szCs w:val="20"/>
              </w:rPr>
              <w:t xml:space="preserve">A different Dimension, </w:t>
            </w:r>
            <w:r w:rsidRPr="0036655B">
              <w:rPr>
                <w:rFonts w:asciiTheme="minorHAnsi" w:hAnsiTheme="minorHAnsi" w:cstheme="minorHAnsi"/>
                <w:sz w:val="20"/>
                <w:szCs w:val="20"/>
              </w:rPr>
              <w:t xml:space="preserve">Beverly Goodman, </w:t>
            </w:r>
            <w:r>
              <w:rPr>
                <w:rFonts w:asciiTheme="minorHAnsi" w:hAnsiTheme="minorHAnsi" w:cstheme="minorHAnsi"/>
                <w:sz w:val="20"/>
                <w:szCs w:val="20"/>
              </w:rPr>
              <w:t xml:space="preserve">Barrons, </w:t>
            </w:r>
            <w:r w:rsidRPr="0036655B">
              <w:rPr>
                <w:rFonts w:asciiTheme="minorHAnsi" w:hAnsiTheme="minorHAnsi" w:cstheme="minorHAnsi"/>
                <w:sz w:val="20"/>
                <w:szCs w:val="20"/>
              </w:rPr>
              <w:t>2014</w:t>
            </w:r>
            <w:r>
              <w:rPr>
                <w:rFonts w:asciiTheme="minorHAnsi" w:hAnsiTheme="minorHAnsi" w:cstheme="minorHAnsi"/>
                <w:sz w:val="20"/>
                <w:szCs w:val="20"/>
              </w:rPr>
              <w:t xml:space="preserve"> </w:t>
            </w:r>
          </w:p>
          <w:p w:rsidR="000C5A4B" w:rsidRPr="00A60264" w:rsidRDefault="000C5A4B" w:rsidP="0095031C">
            <w:pPr>
              <w:pStyle w:val="Footer"/>
              <w:numPr>
                <w:ilvl w:val="0"/>
                <w:numId w:val="8"/>
              </w:numPr>
              <w:ind w:left="318" w:hanging="283"/>
              <w:jc w:val="both"/>
              <w:rPr>
                <w:rFonts w:asciiTheme="minorHAnsi" w:hAnsiTheme="minorHAnsi" w:cstheme="minorHAnsi"/>
                <w:sz w:val="20"/>
                <w:szCs w:val="20"/>
              </w:rPr>
            </w:pPr>
            <w:r>
              <w:rPr>
                <w:rFonts w:asciiTheme="minorHAnsi" w:hAnsiTheme="minorHAnsi" w:cstheme="minorHAnsi"/>
                <w:sz w:val="20"/>
                <w:szCs w:val="20"/>
              </w:rPr>
              <w:t>How HFT hit a speed bump, FT, Jan 2018</w:t>
            </w:r>
          </w:p>
        </w:tc>
      </w:tr>
      <w:tr w:rsidR="00C95350" w:rsidRPr="004C1D92" w:rsidTr="0095031C">
        <w:tc>
          <w:tcPr>
            <w:tcW w:w="828" w:type="dxa"/>
            <w:tcBorders>
              <w:top w:val="single" w:sz="4" w:space="0" w:color="auto"/>
              <w:left w:val="single" w:sz="4" w:space="0" w:color="auto"/>
              <w:bottom w:val="single" w:sz="4" w:space="0" w:color="auto"/>
              <w:right w:val="single" w:sz="4" w:space="0" w:color="auto"/>
            </w:tcBorders>
          </w:tcPr>
          <w:p w:rsidR="00C95350" w:rsidRPr="003E3844" w:rsidRDefault="00C95350" w:rsidP="0095031C">
            <w:pPr>
              <w:numPr>
                <w:ilvl w:val="0"/>
                <w:numId w:val="4"/>
              </w:numPr>
              <w:spacing w:after="0" w:line="240" w:lineRule="auto"/>
              <w:jc w:val="both"/>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95350" w:rsidRPr="003E3844" w:rsidRDefault="00C95350" w:rsidP="0095031C">
            <w:pPr>
              <w:spacing w:after="0" w:line="240" w:lineRule="auto"/>
              <w:jc w:val="both"/>
              <w:rPr>
                <w:rFonts w:cstheme="minorHAnsi"/>
                <w:sz w:val="20"/>
                <w:szCs w:val="20"/>
              </w:rPr>
            </w:pPr>
            <w:r w:rsidRPr="003E3844">
              <w:rPr>
                <w:rFonts w:cstheme="minorHAnsi"/>
                <w:sz w:val="20"/>
                <w:szCs w:val="20"/>
              </w:rPr>
              <w:t>Risk Management</w:t>
            </w:r>
          </w:p>
        </w:tc>
        <w:tc>
          <w:tcPr>
            <w:tcW w:w="6759" w:type="dxa"/>
            <w:tcBorders>
              <w:top w:val="single" w:sz="4" w:space="0" w:color="auto"/>
              <w:left w:val="single" w:sz="4" w:space="0" w:color="auto"/>
              <w:bottom w:val="single" w:sz="4" w:space="0" w:color="auto"/>
              <w:right w:val="single" w:sz="4" w:space="0" w:color="auto"/>
            </w:tcBorders>
          </w:tcPr>
          <w:p w:rsidR="00102F03" w:rsidRDefault="00975189"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T</w:t>
            </w:r>
            <w:r w:rsidR="00102F03">
              <w:rPr>
                <w:rFonts w:cstheme="minorHAnsi"/>
                <w:sz w:val="20"/>
                <w:szCs w:val="20"/>
              </w:rPr>
              <w:t>he risk management process</w:t>
            </w:r>
          </w:p>
          <w:p w:rsidR="00C95350" w:rsidRPr="003E3844" w:rsidRDefault="00975189"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F</w:t>
            </w:r>
            <w:r w:rsidR="00C95350" w:rsidRPr="003E3844">
              <w:rPr>
                <w:rFonts w:cstheme="minorHAnsi"/>
                <w:sz w:val="20"/>
                <w:szCs w:val="20"/>
              </w:rPr>
              <w:t>inancial and</w:t>
            </w:r>
            <w:r w:rsidR="00791990">
              <w:rPr>
                <w:rFonts w:cstheme="minorHAnsi"/>
                <w:sz w:val="20"/>
                <w:szCs w:val="20"/>
              </w:rPr>
              <w:t xml:space="preserve"> </w:t>
            </w:r>
            <w:r w:rsidR="00CB7B81">
              <w:rPr>
                <w:rFonts w:cstheme="minorHAnsi"/>
                <w:sz w:val="20"/>
                <w:szCs w:val="20"/>
              </w:rPr>
              <w:t>nonfinancial risk factors</w:t>
            </w:r>
          </w:p>
          <w:p w:rsidR="00C95350" w:rsidRPr="003E3844" w:rsidRDefault="00975189"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V</w:t>
            </w:r>
            <w:r w:rsidR="00C95350" w:rsidRPr="003E3844">
              <w:rPr>
                <w:rFonts w:cstheme="minorHAnsi"/>
                <w:sz w:val="20"/>
                <w:szCs w:val="20"/>
              </w:rPr>
              <w:t>alue at risk (VaR) and explain its role in</w:t>
            </w:r>
            <w:r w:rsidR="00791990">
              <w:rPr>
                <w:rFonts w:cstheme="minorHAnsi"/>
                <w:sz w:val="20"/>
                <w:szCs w:val="20"/>
              </w:rPr>
              <w:t xml:space="preserve"> </w:t>
            </w:r>
            <w:r w:rsidR="00C95350" w:rsidRPr="003E3844">
              <w:rPr>
                <w:rFonts w:cstheme="minorHAnsi"/>
                <w:sz w:val="20"/>
                <w:szCs w:val="20"/>
              </w:rPr>
              <w:t xml:space="preserve">measuring overall and </w:t>
            </w:r>
            <w:r w:rsidR="00102F03">
              <w:rPr>
                <w:rFonts w:cstheme="minorHAnsi"/>
                <w:sz w:val="20"/>
                <w:szCs w:val="20"/>
              </w:rPr>
              <w:t>individual position market risk</w:t>
            </w:r>
          </w:p>
          <w:p w:rsidR="00102F03" w:rsidRDefault="00102F03"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C</w:t>
            </w:r>
            <w:r w:rsidR="00C95350" w:rsidRPr="003E3844">
              <w:rPr>
                <w:rFonts w:cstheme="minorHAnsi"/>
                <w:sz w:val="20"/>
                <w:szCs w:val="20"/>
              </w:rPr>
              <w:t>ompare the analytical (variance–covariance), historical, and Monte</w:t>
            </w:r>
            <w:r w:rsidR="00791990">
              <w:rPr>
                <w:rFonts w:cstheme="minorHAnsi"/>
                <w:sz w:val="20"/>
                <w:szCs w:val="20"/>
              </w:rPr>
              <w:t xml:space="preserve"> </w:t>
            </w:r>
            <w:r w:rsidR="00C95350" w:rsidRPr="003E3844">
              <w:rPr>
                <w:rFonts w:cstheme="minorHAnsi"/>
                <w:sz w:val="20"/>
                <w:szCs w:val="20"/>
              </w:rPr>
              <w:t xml:space="preserve">Carlo methods for estimating VaR </w:t>
            </w:r>
          </w:p>
          <w:p w:rsidR="00102F03" w:rsidRDefault="00CB7B8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lastRenderedPageBreak/>
              <w:t>D</w:t>
            </w:r>
            <w:r w:rsidR="00C95350" w:rsidRPr="003E3844">
              <w:rPr>
                <w:rFonts w:cstheme="minorHAnsi"/>
                <w:sz w:val="20"/>
                <w:szCs w:val="20"/>
              </w:rPr>
              <w:t xml:space="preserve">iscuss advantages and limitations of VaR </w:t>
            </w:r>
          </w:p>
          <w:p w:rsidR="00C95350" w:rsidRPr="003E3844" w:rsidRDefault="00975189"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R</w:t>
            </w:r>
            <w:r w:rsidR="00C95350" w:rsidRPr="003E3844">
              <w:rPr>
                <w:rFonts w:cstheme="minorHAnsi"/>
                <w:sz w:val="20"/>
                <w:szCs w:val="20"/>
              </w:rPr>
              <w:t>isk budgeting, position limits, and other</w:t>
            </w:r>
            <w:r w:rsidR="00791990">
              <w:rPr>
                <w:rFonts w:cstheme="minorHAnsi"/>
                <w:sz w:val="20"/>
                <w:szCs w:val="20"/>
              </w:rPr>
              <w:t xml:space="preserve"> </w:t>
            </w:r>
            <w:r w:rsidR="00C95350" w:rsidRPr="003E3844">
              <w:rPr>
                <w:rFonts w:cstheme="minorHAnsi"/>
                <w:sz w:val="20"/>
                <w:szCs w:val="20"/>
              </w:rPr>
              <w:t>m</w:t>
            </w:r>
            <w:r w:rsidR="00CB7B81">
              <w:rPr>
                <w:rFonts w:cstheme="minorHAnsi"/>
                <w:sz w:val="20"/>
                <w:szCs w:val="20"/>
              </w:rPr>
              <w:t>ethods for managing market risk</w:t>
            </w:r>
          </w:p>
          <w:p w:rsidR="00C95350" w:rsidRDefault="00CB7B81"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D</w:t>
            </w:r>
            <w:r w:rsidR="00C95350" w:rsidRPr="003E3844">
              <w:rPr>
                <w:rFonts w:cstheme="minorHAnsi"/>
                <w:sz w:val="20"/>
                <w:szCs w:val="20"/>
              </w:rPr>
              <w:t>iscuss return over</w:t>
            </w:r>
            <w:r w:rsidR="00791990">
              <w:rPr>
                <w:rFonts w:cstheme="minorHAnsi"/>
                <w:sz w:val="20"/>
                <w:szCs w:val="20"/>
              </w:rPr>
              <w:t xml:space="preserve"> </w:t>
            </w:r>
            <w:r w:rsidR="00C95350" w:rsidRPr="003E3844">
              <w:rPr>
                <w:rFonts w:cstheme="minorHAnsi"/>
                <w:sz w:val="20"/>
                <w:szCs w:val="20"/>
              </w:rPr>
              <w:t xml:space="preserve">maximum drawdown and the Sortino ratio as </w:t>
            </w:r>
            <w:r w:rsidR="00975189">
              <w:rPr>
                <w:rFonts w:cstheme="minorHAnsi"/>
                <w:sz w:val="20"/>
                <w:szCs w:val="20"/>
              </w:rPr>
              <w:t xml:space="preserve">added </w:t>
            </w:r>
            <w:r w:rsidR="00C95350" w:rsidRPr="003E3844">
              <w:rPr>
                <w:rFonts w:cstheme="minorHAnsi"/>
                <w:sz w:val="20"/>
                <w:szCs w:val="20"/>
              </w:rPr>
              <w:t>measures of risk</w:t>
            </w:r>
            <w:r w:rsidR="00102F03">
              <w:rPr>
                <w:rFonts w:cstheme="minorHAnsi"/>
                <w:sz w:val="20"/>
                <w:szCs w:val="20"/>
              </w:rPr>
              <w:t xml:space="preserve"> </w:t>
            </w:r>
            <w:r w:rsidR="00C95350" w:rsidRPr="003E3844">
              <w:rPr>
                <w:rFonts w:cstheme="minorHAnsi"/>
                <w:sz w:val="20"/>
                <w:szCs w:val="20"/>
              </w:rPr>
              <w:t>adjusted</w:t>
            </w:r>
            <w:r w:rsidR="00102F03">
              <w:rPr>
                <w:rFonts w:cstheme="minorHAnsi"/>
                <w:sz w:val="20"/>
                <w:szCs w:val="20"/>
              </w:rPr>
              <w:t xml:space="preserve"> performance</w:t>
            </w:r>
            <w:r w:rsidR="00975189">
              <w:rPr>
                <w:rFonts w:cstheme="minorHAnsi"/>
                <w:sz w:val="20"/>
                <w:szCs w:val="20"/>
              </w:rPr>
              <w:t>.</w:t>
            </w:r>
          </w:p>
          <w:p w:rsidR="00975189" w:rsidRPr="003E3844" w:rsidRDefault="00975189"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 xml:space="preserve">Understand the risk parity approach </w:t>
            </w:r>
          </w:p>
        </w:tc>
        <w:tc>
          <w:tcPr>
            <w:tcW w:w="3828" w:type="dxa"/>
            <w:tcBorders>
              <w:top w:val="single" w:sz="4" w:space="0" w:color="auto"/>
              <w:left w:val="single" w:sz="4" w:space="0" w:color="auto"/>
              <w:bottom w:val="single" w:sz="4" w:space="0" w:color="auto"/>
              <w:right w:val="single" w:sz="4" w:space="0" w:color="auto"/>
            </w:tcBorders>
          </w:tcPr>
          <w:p w:rsidR="005123AD" w:rsidRDefault="00975189" w:rsidP="0095031C">
            <w:pPr>
              <w:pStyle w:val="Footer"/>
              <w:numPr>
                <w:ilvl w:val="0"/>
                <w:numId w:val="8"/>
              </w:numPr>
              <w:ind w:left="317" w:hanging="283"/>
              <w:jc w:val="both"/>
              <w:rPr>
                <w:rFonts w:asciiTheme="minorHAnsi" w:hAnsiTheme="minorHAnsi" w:cstheme="minorHAnsi"/>
                <w:sz w:val="20"/>
                <w:szCs w:val="20"/>
              </w:rPr>
            </w:pPr>
            <w:r>
              <w:rPr>
                <w:rFonts w:asciiTheme="minorHAnsi" w:hAnsiTheme="minorHAnsi" w:cstheme="minorHAnsi"/>
                <w:sz w:val="20"/>
                <w:szCs w:val="20"/>
              </w:rPr>
              <w:lastRenderedPageBreak/>
              <w:t xml:space="preserve">CFA Level 3, Reading </w:t>
            </w:r>
            <w:r w:rsidR="005123AD" w:rsidRPr="005123AD">
              <w:rPr>
                <w:rFonts w:asciiTheme="minorHAnsi" w:hAnsiTheme="minorHAnsi" w:cstheme="minorHAnsi"/>
                <w:sz w:val="20"/>
                <w:szCs w:val="20"/>
              </w:rPr>
              <w:t xml:space="preserve">31. </w:t>
            </w:r>
            <w:r w:rsidRPr="005123AD">
              <w:rPr>
                <w:rFonts w:asciiTheme="minorHAnsi" w:hAnsiTheme="minorHAnsi" w:cstheme="minorHAnsi"/>
                <w:sz w:val="20"/>
                <w:szCs w:val="20"/>
              </w:rPr>
              <w:t>Risk Management</w:t>
            </w:r>
          </w:p>
          <w:p w:rsidR="00C95350" w:rsidRDefault="00582581" w:rsidP="0095031C">
            <w:pPr>
              <w:pStyle w:val="Footer"/>
              <w:numPr>
                <w:ilvl w:val="0"/>
                <w:numId w:val="8"/>
              </w:numPr>
              <w:ind w:left="317" w:hanging="283"/>
              <w:jc w:val="both"/>
              <w:rPr>
                <w:rFonts w:asciiTheme="minorHAnsi" w:hAnsiTheme="minorHAnsi" w:cstheme="minorHAnsi"/>
                <w:sz w:val="20"/>
                <w:szCs w:val="20"/>
              </w:rPr>
            </w:pPr>
            <w:r w:rsidRPr="00582581">
              <w:rPr>
                <w:rFonts w:asciiTheme="minorHAnsi" w:hAnsiTheme="minorHAnsi" w:cstheme="minorHAnsi"/>
                <w:sz w:val="20"/>
                <w:szCs w:val="20"/>
              </w:rPr>
              <w:t>JPMorgan loss stokes risk model fears</w:t>
            </w:r>
            <w:r>
              <w:rPr>
                <w:rFonts w:asciiTheme="minorHAnsi" w:hAnsiTheme="minorHAnsi" w:cstheme="minorHAnsi"/>
                <w:sz w:val="20"/>
                <w:szCs w:val="20"/>
              </w:rPr>
              <w:t>, FT, 2012</w:t>
            </w:r>
          </w:p>
          <w:p w:rsidR="00582581" w:rsidRPr="00102F03" w:rsidRDefault="00582581" w:rsidP="0095031C">
            <w:pPr>
              <w:pStyle w:val="Footer"/>
              <w:numPr>
                <w:ilvl w:val="0"/>
                <w:numId w:val="8"/>
              </w:numPr>
              <w:ind w:left="317" w:hanging="283"/>
              <w:jc w:val="both"/>
              <w:rPr>
                <w:rFonts w:asciiTheme="minorHAnsi" w:hAnsiTheme="minorHAnsi" w:cstheme="minorHAnsi"/>
                <w:sz w:val="20"/>
                <w:szCs w:val="20"/>
              </w:rPr>
            </w:pPr>
            <w:r>
              <w:rPr>
                <w:rFonts w:asciiTheme="minorHAnsi" w:hAnsiTheme="minorHAnsi" w:cstheme="minorHAnsi"/>
                <w:sz w:val="20"/>
                <w:szCs w:val="20"/>
              </w:rPr>
              <w:t>How does cryptocurrency fit into a portfolio?, Forbes, 2017</w:t>
            </w:r>
          </w:p>
        </w:tc>
      </w:tr>
      <w:tr w:rsidR="00C95350" w:rsidRPr="004C1D92" w:rsidTr="0095031C">
        <w:tc>
          <w:tcPr>
            <w:tcW w:w="828" w:type="dxa"/>
            <w:tcBorders>
              <w:top w:val="single" w:sz="4" w:space="0" w:color="auto"/>
              <w:left w:val="single" w:sz="4" w:space="0" w:color="auto"/>
              <w:bottom w:val="single" w:sz="4" w:space="0" w:color="auto"/>
              <w:right w:val="single" w:sz="4" w:space="0" w:color="auto"/>
            </w:tcBorders>
          </w:tcPr>
          <w:p w:rsidR="00C95350" w:rsidRPr="003E3844" w:rsidRDefault="00C95350" w:rsidP="0095031C">
            <w:pPr>
              <w:numPr>
                <w:ilvl w:val="0"/>
                <w:numId w:val="4"/>
              </w:numPr>
              <w:spacing w:after="0" w:line="240" w:lineRule="auto"/>
              <w:jc w:val="both"/>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95350" w:rsidRPr="003E3844" w:rsidRDefault="00C95350" w:rsidP="0095031C">
            <w:pPr>
              <w:spacing w:after="0" w:line="240" w:lineRule="auto"/>
              <w:rPr>
                <w:rFonts w:cstheme="minorHAnsi"/>
                <w:sz w:val="20"/>
                <w:szCs w:val="20"/>
              </w:rPr>
            </w:pPr>
            <w:r w:rsidRPr="003E3844">
              <w:rPr>
                <w:rFonts w:cstheme="minorHAnsi"/>
                <w:sz w:val="20"/>
                <w:szCs w:val="20"/>
              </w:rPr>
              <w:t>Project presentations</w:t>
            </w:r>
          </w:p>
        </w:tc>
        <w:tc>
          <w:tcPr>
            <w:tcW w:w="6759" w:type="dxa"/>
            <w:tcBorders>
              <w:top w:val="single" w:sz="4" w:space="0" w:color="auto"/>
              <w:left w:val="single" w:sz="4" w:space="0" w:color="auto"/>
              <w:bottom w:val="single" w:sz="4" w:space="0" w:color="auto"/>
              <w:right w:val="single" w:sz="4" w:space="0" w:color="auto"/>
            </w:tcBorders>
          </w:tcPr>
          <w:p w:rsidR="00102F03" w:rsidRDefault="00C95350" w:rsidP="0095031C">
            <w:pPr>
              <w:pStyle w:val="ListParagraph"/>
              <w:numPr>
                <w:ilvl w:val="0"/>
                <w:numId w:val="8"/>
              </w:numPr>
              <w:spacing w:after="0" w:line="240" w:lineRule="auto"/>
              <w:ind w:left="273" w:hanging="273"/>
              <w:jc w:val="both"/>
              <w:rPr>
                <w:rFonts w:cstheme="minorHAnsi"/>
                <w:sz w:val="20"/>
                <w:szCs w:val="20"/>
              </w:rPr>
            </w:pPr>
            <w:r w:rsidRPr="00102F03">
              <w:rPr>
                <w:rFonts w:cstheme="minorHAnsi"/>
                <w:sz w:val="20"/>
                <w:szCs w:val="20"/>
              </w:rPr>
              <w:t xml:space="preserve">Ability to </w:t>
            </w:r>
            <w:r w:rsidR="00102F03">
              <w:rPr>
                <w:rFonts w:cstheme="minorHAnsi"/>
                <w:sz w:val="20"/>
                <w:szCs w:val="20"/>
              </w:rPr>
              <w:t xml:space="preserve">use actual historical asset returns to </w:t>
            </w:r>
            <w:r w:rsidRPr="00102F03">
              <w:rPr>
                <w:rFonts w:cstheme="minorHAnsi"/>
                <w:sz w:val="20"/>
                <w:szCs w:val="20"/>
              </w:rPr>
              <w:t xml:space="preserve">back test </w:t>
            </w:r>
            <w:r w:rsidR="00102F03">
              <w:rPr>
                <w:rFonts w:cstheme="minorHAnsi"/>
                <w:sz w:val="20"/>
                <w:szCs w:val="20"/>
              </w:rPr>
              <w:t xml:space="preserve">a </w:t>
            </w:r>
            <w:r w:rsidRPr="00102F03">
              <w:rPr>
                <w:rFonts w:cstheme="minorHAnsi"/>
                <w:sz w:val="20"/>
                <w:szCs w:val="20"/>
              </w:rPr>
              <w:t>portfo</w:t>
            </w:r>
            <w:r w:rsidR="00102F03">
              <w:rPr>
                <w:rFonts w:cstheme="minorHAnsi"/>
                <w:sz w:val="20"/>
                <w:szCs w:val="20"/>
              </w:rPr>
              <w:t>lio allocation strategy (e.g. a smart beta strategy)</w:t>
            </w:r>
          </w:p>
          <w:p w:rsidR="00102F03" w:rsidRDefault="00102F03"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 xml:space="preserve">Measure the performance of the strategy and predict its expected return in the future. </w:t>
            </w:r>
          </w:p>
          <w:p w:rsidR="00C95350" w:rsidRPr="00102F03" w:rsidRDefault="00102F03" w:rsidP="0095031C">
            <w:pPr>
              <w:pStyle w:val="ListParagraph"/>
              <w:numPr>
                <w:ilvl w:val="0"/>
                <w:numId w:val="8"/>
              </w:numPr>
              <w:spacing w:after="0" w:line="240" w:lineRule="auto"/>
              <w:ind w:left="273" w:hanging="273"/>
              <w:jc w:val="both"/>
              <w:rPr>
                <w:rFonts w:cstheme="minorHAnsi"/>
                <w:sz w:val="20"/>
                <w:szCs w:val="20"/>
              </w:rPr>
            </w:pPr>
            <w:r>
              <w:rPr>
                <w:rFonts w:cstheme="minorHAnsi"/>
                <w:sz w:val="20"/>
                <w:szCs w:val="20"/>
              </w:rPr>
              <w:t>Based on your results, formulate a portfolio allocation strategy to suit the risk preferences of a hypothetical investor.</w:t>
            </w:r>
          </w:p>
        </w:tc>
        <w:tc>
          <w:tcPr>
            <w:tcW w:w="3828" w:type="dxa"/>
            <w:tcBorders>
              <w:top w:val="single" w:sz="4" w:space="0" w:color="auto"/>
              <w:left w:val="single" w:sz="4" w:space="0" w:color="auto"/>
              <w:bottom w:val="single" w:sz="4" w:space="0" w:color="auto"/>
              <w:right w:val="single" w:sz="4" w:space="0" w:color="auto"/>
            </w:tcBorders>
          </w:tcPr>
          <w:p w:rsidR="00C95350" w:rsidRPr="003E3844" w:rsidRDefault="00C95350" w:rsidP="0095031C">
            <w:pPr>
              <w:spacing w:after="0" w:line="240" w:lineRule="auto"/>
              <w:jc w:val="both"/>
              <w:rPr>
                <w:rFonts w:cstheme="minorHAnsi"/>
                <w:sz w:val="20"/>
                <w:szCs w:val="20"/>
              </w:rPr>
            </w:pPr>
          </w:p>
        </w:tc>
      </w:tr>
    </w:tbl>
    <w:p w:rsidR="00D46CBE" w:rsidRPr="004C1D92" w:rsidRDefault="0095031C" w:rsidP="00B9295F">
      <w:pPr>
        <w:spacing w:after="0" w:line="240" w:lineRule="auto"/>
      </w:pPr>
      <w:r>
        <w:br w:type="textWrapping" w:clear="all"/>
      </w:r>
    </w:p>
    <w:sectPr w:rsidR="00D46CBE" w:rsidRPr="004C1D92" w:rsidSect="009E6BED">
      <w:pgSz w:w="16834" w:h="11909" w:orient="landscape" w:code="9"/>
      <w:pgMar w:top="1440" w:right="1440"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EF" w:rsidRDefault="003F51EF" w:rsidP="004626BF">
      <w:pPr>
        <w:spacing w:after="0" w:line="240" w:lineRule="auto"/>
      </w:pPr>
      <w:r>
        <w:separator/>
      </w:r>
    </w:p>
  </w:endnote>
  <w:endnote w:type="continuationSeparator" w:id="0">
    <w:p w:rsidR="003F51EF" w:rsidRDefault="003F51EF" w:rsidP="0046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77" w:rsidRDefault="00AA3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37684"/>
      <w:docPartObj>
        <w:docPartGallery w:val="Page Numbers (Bottom of Page)"/>
        <w:docPartUnique/>
      </w:docPartObj>
    </w:sdtPr>
    <w:sdtEndPr>
      <w:rPr>
        <w:noProof/>
      </w:rPr>
    </w:sdtEndPr>
    <w:sdtContent>
      <w:p w:rsidR="004626BF" w:rsidRDefault="004626BF">
        <w:pPr>
          <w:pStyle w:val="Footer"/>
          <w:jc w:val="right"/>
        </w:pPr>
        <w:r>
          <w:fldChar w:fldCharType="begin"/>
        </w:r>
        <w:r>
          <w:instrText xml:space="preserve"> PAGE   \* MERGEFORMAT </w:instrText>
        </w:r>
        <w:r>
          <w:fldChar w:fldCharType="separate"/>
        </w:r>
        <w:r w:rsidR="00AA3A77">
          <w:rPr>
            <w:noProof/>
          </w:rPr>
          <w:t>1</w:t>
        </w:r>
        <w:r>
          <w:rPr>
            <w:noProof/>
          </w:rPr>
          <w:fldChar w:fldCharType="end"/>
        </w:r>
      </w:p>
    </w:sdtContent>
  </w:sdt>
  <w:p w:rsidR="004626BF" w:rsidRDefault="00462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77" w:rsidRDefault="00AA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EF" w:rsidRDefault="003F51EF" w:rsidP="004626BF">
      <w:pPr>
        <w:spacing w:after="0" w:line="240" w:lineRule="auto"/>
      </w:pPr>
      <w:r>
        <w:separator/>
      </w:r>
    </w:p>
  </w:footnote>
  <w:footnote w:type="continuationSeparator" w:id="0">
    <w:p w:rsidR="003F51EF" w:rsidRDefault="003F51EF" w:rsidP="00462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77" w:rsidRDefault="00AA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CC" w:rsidRDefault="0016508C" w:rsidP="007160CC">
    <w:pPr>
      <w:pStyle w:val="Header"/>
      <w:tabs>
        <w:tab w:val="clear" w:pos="8640"/>
        <w:tab w:val="right" w:pos="9072"/>
      </w:tabs>
    </w:pPr>
    <w:r>
      <w:rPr>
        <w:noProof/>
        <w:lang w:val="en-SG" w:eastAsia="en-SG"/>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top</wp:align>
              </wp:positionV>
              <wp:extent cx="7772400" cy="266700"/>
              <wp:effectExtent l="0" t="0" r="0" b="0"/>
              <wp:wrapNone/>
              <wp:docPr id="2" name="MSIPCM01664678b593306bed54549a" descr="{&quot;HashCode&quot;:-11683605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508C" w:rsidRPr="00AA3A77" w:rsidRDefault="00AA3A77" w:rsidP="00AA3A77">
                          <w:pPr>
                            <w:spacing w:after="0"/>
                            <w:jc w:val="center"/>
                            <w:rPr>
                              <w:rFonts w:ascii="Calibri" w:hAnsi="Calibri" w:cs="Calibri"/>
                              <w:color w:val="333333"/>
                              <w:sz w:val="16"/>
                            </w:rPr>
                          </w:pPr>
                          <w:r w:rsidRPr="00AA3A77">
                            <w:rPr>
                              <w:rFonts w:ascii="Calibri" w:hAnsi="Calibri" w:cs="Calibri"/>
                              <w:color w:val="333333"/>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1664678b593306bed54549a" o:spid="_x0000_s1026" type="#_x0000_t202" alt="{&quot;HashCode&quot;:-1168360584,&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" o:allowincell="f" filled="f" stroked="f" strokeweight=".5pt">
              <v:textbox inset=",0,,0">
                <w:txbxContent>
                  <w:p w:rsidR="0016508C" w:rsidRPr="00AA3A77" w:rsidRDefault="00AA3A77" w:rsidP="00AA3A77">
                    <w:pPr>
                      <w:spacing w:after="0"/>
                      <w:jc w:val="center"/>
                      <w:rPr>
                        <w:rFonts w:ascii="Calibri" w:hAnsi="Calibri" w:cs="Calibri"/>
                        <w:color w:val="333333"/>
                        <w:sz w:val="16"/>
                      </w:rPr>
                    </w:pPr>
                    <w:r w:rsidRPr="00AA3A77">
                      <w:rPr>
                        <w:rFonts w:ascii="Calibri" w:hAnsi="Calibri" w:cs="Calibri"/>
                        <w:color w:val="333333"/>
                        <w:sz w:val="16"/>
                      </w:rPr>
                      <w:t>SMU Classification: Restricted</w:t>
                    </w:r>
                  </w:p>
                </w:txbxContent>
              </v:textbox>
              <w10:wrap anchorx="page" anchory="page"/>
            </v:shape>
          </w:pict>
        </mc:Fallback>
      </mc:AlternateContent>
    </w:r>
    <w:r w:rsidR="007160CC">
      <w:tab/>
    </w:r>
    <w:r w:rsidR="007160CC">
      <w:tab/>
      <w:t xml:space="preserve">Version: </w:t>
    </w:r>
    <w:r w:rsidR="00AA3A77">
      <w:t xml:space="preserve"> 2 Jan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77" w:rsidRDefault="00AA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59F"/>
    <w:multiLevelType w:val="hybridMultilevel"/>
    <w:tmpl w:val="9B78B3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D77DDD"/>
    <w:multiLevelType w:val="hybridMultilevel"/>
    <w:tmpl w:val="8ABE2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BE0D4F"/>
    <w:multiLevelType w:val="hybridMultilevel"/>
    <w:tmpl w:val="01A458B2"/>
    <w:lvl w:ilvl="0" w:tplc="80D87F8E">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6282A21"/>
    <w:multiLevelType w:val="hybridMultilevel"/>
    <w:tmpl w:val="D67CEE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E59557B"/>
    <w:multiLevelType w:val="hybridMultilevel"/>
    <w:tmpl w:val="0A9A2CA6"/>
    <w:lvl w:ilvl="0" w:tplc="AB7666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D411E"/>
    <w:multiLevelType w:val="hybridMultilevel"/>
    <w:tmpl w:val="D36435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605291B"/>
    <w:multiLevelType w:val="hybridMultilevel"/>
    <w:tmpl w:val="354ABE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EC414C3"/>
    <w:multiLevelType w:val="hybridMultilevel"/>
    <w:tmpl w:val="A9E42FA0"/>
    <w:lvl w:ilvl="0" w:tplc="17DCBB28">
      <w:start w:val="5"/>
      <w:numFmt w:val="bullet"/>
      <w:lvlText w:val="-"/>
      <w:lvlJc w:val="left"/>
      <w:pPr>
        <w:tabs>
          <w:tab w:val="num" w:pos="720"/>
        </w:tabs>
        <w:ind w:left="72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F23B8"/>
    <w:multiLevelType w:val="hybridMultilevel"/>
    <w:tmpl w:val="05A60E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07D14F1"/>
    <w:multiLevelType w:val="hybridMultilevel"/>
    <w:tmpl w:val="51CA4882"/>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27F0613"/>
    <w:multiLevelType w:val="hybridMultilevel"/>
    <w:tmpl w:val="4D5AE2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4727251"/>
    <w:multiLevelType w:val="hybridMultilevel"/>
    <w:tmpl w:val="FC1E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276E99"/>
    <w:multiLevelType w:val="hybridMultilevel"/>
    <w:tmpl w:val="75B2CF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90B468B"/>
    <w:multiLevelType w:val="hybridMultilevel"/>
    <w:tmpl w:val="EA18365E"/>
    <w:lvl w:ilvl="0" w:tplc="48090001">
      <w:start w:val="1"/>
      <w:numFmt w:val="bullet"/>
      <w:lvlText w:val=""/>
      <w:lvlJc w:val="left"/>
      <w:pPr>
        <w:ind w:left="394" w:hanging="360"/>
      </w:pPr>
      <w:rPr>
        <w:rFonts w:ascii="Symbol" w:hAnsi="Symbol" w:hint="default"/>
      </w:rPr>
    </w:lvl>
    <w:lvl w:ilvl="1" w:tplc="48090003" w:tentative="1">
      <w:start w:val="1"/>
      <w:numFmt w:val="bullet"/>
      <w:lvlText w:val="o"/>
      <w:lvlJc w:val="left"/>
      <w:pPr>
        <w:ind w:left="1114" w:hanging="360"/>
      </w:pPr>
      <w:rPr>
        <w:rFonts w:ascii="Courier New" w:hAnsi="Courier New" w:cs="Courier New" w:hint="default"/>
      </w:rPr>
    </w:lvl>
    <w:lvl w:ilvl="2" w:tplc="48090005" w:tentative="1">
      <w:start w:val="1"/>
      <w:numFmt w:val="bullet"/>
      <w:lvlText w:val=""/>
      <w:lvlJc w:val="left"/>
      <w:pPr>
        <w:ind w:left="1834" w:hanging="360"/>
      </w:pPr>
      <w:rPr>
        <w:rFonts w:ascii="Wingdings" w:hAnsi="Wingdings" w:hint="default"/>
      </w:rPr>
    </w:lvl>
    <w:lvl w:ilvl="3" w:tplc="48090001" w:tentative="1">
      <w:start w:val="1"/>
      <w:numFmt w:val="bullet"/>
      <w:lvlText w:val=""/>
      <w:lvlJc w:val="left"/>
      <w:pPr>
        <w:ind w:left="2554" w:hanging="360"/>
      </w:pPr>
      <w:rPr>
        <w:rFonts w:ascii="Symbol" w:hAnsi="Symbol" w:hint="default"/>
      </w:rPr>
    </w:lvl>
    <w:lvl w:ilvl="4" w:tplc="48090003" w:tentative="1">
      <w:start w:val="1"/>
      <w:numFmt w:val="bullet"/>
      <w:lvlText w:val="o"/>
      <w:lvlJc w:val="left"/>
      <w:pPr>
        <w:ind w:left="3274" w:hanging="360"/>
      </w:pPr>
      <w:rPr>
        <w:rFonts w:ascii="Courier New" w:hAnsi="Courier New" w:cs="Courier New" w:hint="default"/>
      </w:rPr>
    </w:lvl>
    <w:lvl w:ilvl="5" w:tplc="48090005" w:tentative="1">
      <w:start w:val="1"/>
      <w:numFmt w:val="bullet"/>
      <w:lvlText w:val=""/>
      <w:lvlJc w:val="left"/>
      <w:pPr>
        <w:ind w:left="3994" w:hanging="360"/>
      </w:pPr>
      <w:rPr>
        <w:rFonts w:ascii="Wingdings" w:hAnsi="Wingdings" w:hint="default"/>
      </w:rPr>
    </w:lvl>
    <w:lvl w:ilvl="6" w:tplc="48090001" w:tentative="1">
      <w:start w:val="1"/>
      <w:numFmt w:val="bullet"/>
      <w:lvlText w:val=""/>
      <w:lvlJc w:val="left"/>
      <w:pPr>
        <w:ind w:left="4714" w:hanging="360"/>
      </w:pPr>
      <w:rPr>
        <w:rFonts w:ascii="Symbol" w:hAnsi="Symbol" w:hint="default"/>
      </w:rPr>
    </w:lvl>
    <w:lvl w:ilvl="7" w:tplc="48090003" w:tentative="1">
      <w:start w:val="1"/>
      <w:numFmt w:val="bullet"/>
      <w:lvlText w:val="o"/>
      <w:lvlJc w:val="left"/>
      <w:pPr>
        <w:ind w:left="5434" w:hanging="360"/>
      </w:pPr>
      <w:rPr>
        <w:rFonts w:ascii="Courier New" w:hAnsi="Courier New" w:cs="Courier New" w:hint="default"/>
      </w:rPr>
    </w:lvl>
    <w:lvl w:ilvl="8" w:tplc="48090005" w:tentative="1">
      <w:start w:val="1"/>
      <w:numFmt w:val="bullet"/>
      <w:lvlText w:val=""/>
      <w:lvlJc w:val="left"/>
      <w:pPr>
        <w:ind w:left="6154" w:hanging="360"/>
      </w:pPr>
      <w:rPr>
        <w:rFonts w:ascii="Wingdings" w:hAnsi="Wingdings" w:hint="default"/>
      </w:rPr>
    </w:lvl>
  </w:abstractNum>
  <w:abstractNum w:abstractNumId="14" w15:restartNumberingAfterBreak="0">
    <w:nsid w:val="76DC230F"/>
    <w:multiLevelType w:val="hybridMultilevel"/>
    <w:tmpl w:val="84981D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8BC0DCC"/>
    <w:multiLevelType w:val="hybridMultilevel"/>
    <w:tmpl w:val="4BB02D5A"/>
    <w:lvl w:ilvl="0" w:tplc="3C4A5CEC">
      <w:start w:val="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4"/>
  </w:num>
  <w:num w:numId="6">
    <w:abstractNumId w:val="15"/>
  </w:num>
  <w:num w:numId="7">
    <w:abstractNumId w:val="14"/>
  </w:num>
  <w:num w:numId="8">
    <w:abstractNumId w:val="12"/>
  </w:num>
  <w:num w:numId="9">
    <w:abstractNumId w:val="6"/>
  </w:num>
  <w:num w:numId="10">
    <w:abstractNumId w:val="13"/>
  </w:num>
  <w:num w:numId="11">
    <w:abstractNumId w:val="10"/>
  </w:num>
  <w:num w:numId="12">
    <w:abstractNumId w:val="3"/>
  </w:num>
  <w:num w:numId="13">
    <w:abstractNumId w:val="0"/>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FF"/>
    <w:rsid w:val="00025E9D"/>
    <w:rsid w:val="0006224F"/>
    <w:rsid w:val="00080EC3"/>
    <w:rsid w:val="000828F9"/>
    <w:rsid w:val="000A75BD"/>
    <w:rsid w:val="000C2D93"/>
    <w:rsid w:val="000C42A5"/>
    <w:rsid w:val="000C5A4B"/>
    <w:rsid w:val="000F1C35"/>
    <w:rsid w:val="00102F03"/>
    <w:rsid w:val="00125EFD"/>
    <w:rsid w:val="0016508C"/>
    <w:rsid w:val="001B28EC"/>
    <w:rsid w:val="001E7C92"/>
    <w:rsid w:val="001F2D86"/>
    <w:rsid w:val="001F3A0B"/>
    <w:rsid w:val="001F5E03"/>
    <w:rsid w:val="00207D3C"/>
    <w:rsid w:val="00260913"/>
    <w:rsid w:val="00273EB2"/>
    <w:rsid w:val="0028308F"/>
    <w:rsid w:val="002831C9"/>
    <w:rsid w:val="002A44CE"/>
    <w:rsid w:val="002D0899"/>
    <w:rsid w:val="002D2724"/>
    <w:rsid w:val="002E741C"/>
    <w:rsid w:val="00314BC1"/>
    <w:rsid w:val="00322FF3"/>
    <w:rsid w:val="00344AE0"/>
    <w:rsid w:val="0036655B"/>
    <w:rsid w:val="0036734C"/>
    <w:rsid w:val="00397C30"/>
    <w:rsid w:val="003B1C97"/>
    <w:rsid w:val="003B43D0"/>
    <w:rsid w:val="003E3844"/>
    <w:rsid w:val="003F3FB7"/>
    <w:rsid w:val="003F51EF"/>
    <w:rsid w:val="0042685C"/>
    <w:rsid w:val="00427756"/>
    <w:rsid w:val="00430582"/>
    <w:rsid w:val="00432FF8"/>
    <w:rsid w:val="0043529F"/>
    <w:rsid w:val="004369AF"/>
    <w:rsid w:val="004454DA"/>
    <w:rsid w:val="004626BF"/>
    <w:rsid w:val="00492BBC"/>
    <w:rsid w:val="0049491F"/>
    <w:rsid w:val="004C1D92"/>
    <w:rsid w:val="004D55F9"/>
    <w:rsid w:val="005123AD"/>
    <w:rsid w:val="00521FE7"/>
    <w:rsid w:val="00572FFD"/>
    <w:rsid w:val="00582581"/>
    <w:rsid w:val="00592C81"/>
    <w:rsid w:val="005940B6"/>
    <w:rsid w:val="005D3AC6"/>
    <w:rsid w:val="005E082A"/>
    <w:rsid w:val="005F0EB2"/>
    <w:rsid w:val="005F3A4C"/>
    <w:rsid w:val="006074BF"/>
    <w:rsid w:val="00607645"/>
    <w:rsid w:val="0064443F"/>
    <w:rsid w:val="00646748"/>
    <w:rsid w:val="00715EA5"/>
    <w:rsid w:val="007160CC"/>
    <w:rsid w:val="0074714E"/>
    <w:rsid w:val="007657F4"/>
    <w:rsid w:val="007843D6"/>
    <w:rsid w:val="00791990"/>
    <w:rsid w:val="007B0206"/>
    <w:rsid w:val="007B3BE1"/>
    <w:rsid w:val="00800737"/>
    <w:rsid w:val="00815BA5"/>
    <w:rsid w:val="0084537F"/>
    <w:rsid w:val="00845471"/>
    <w:rsid w:val="0084756C"/>
    <w:rsid w:val="008A4AC5"/>
    <w:rsid w:val="008E73D9"/>
    <w:rsid w:val="0093489B"/>
    <w:rsid w:val="0095031C"/>
    <w:rsid w:val="00957D57"/>
    <w:rsid w:val="00961173"/>
    <w:rsid w:val="00971B4F"/>
    <w:rsid w:val="00975189"/>
    <w:rsid w:val="00984724"/>
    <w:rsid w:val="009C657A"/>
    <w:rsid w:val="009C7406"/>
    <w:rsid w:val="009E6382"/>
    <w:rsid w:val="009E6BED"/>
    <w:rsid w:val="00A30DB0"/>
    <w:rsid w:val="00A60264"/>
    <w:rsid w:val="00A96C64"/>
    <w:rsid w:val="00AA3A77"/>
    <w:rsid w:val="00AB1CB0"/>
    <w:rsid w:val="00B00492"/>
    <w:rsid w:val="00B46962"/>
    <w:rsid w:val="00B532F9"/>
    <w:rsid w:val="00B9295F"/>
    <w:rsid w:val="00B92FFE"/>
    <w:rsid w:val="00BA556C"/>
    <w:rsid w:val="00BD4C90"/>
    <w:rsid w:val="00BD6672"/>
    <w:rsid w:val="00BF3807"/>
    <w:rsid w:val="00C2301D"/>
    <w:rsid w:val="00C24390"/>
    <w:rsid w:val="00C449CA"/>
    <w:rsid w:val="00C5464C"/>
    <w:rsid w:val="00C55F7E"/>
    <w:rsid w:val="00C64074"/>
    <w:rsid w:val="00C95350"/>
    <w:rsid w:val="00C953F8"/>
    <w:rsid w:val="00CB7B81"/>
    <w:rsid w:val="00CC24C3"/>
    <w:rsid w:val="00CC4225"/>
    <w:rsid w:val="00CC617A"/>
    <w:rsid w:val="00CD555B"/>
    <w:rsid w:val="00D03CC5"/>
    <w:rsid w:val="00D1573E"/>
    <w:rsid w:val="00D2286F"/>
    <w:rsid w:val="00D44752"/>
    <w:rsid w:val="00D46CBE"/>
    <w:rsid w:val="00D46E10"/>
    <w:rsid w:val="00D56398"/>
    <w:rsid w:val="00D65ED9"/>
    <w:rsid w:val="00D93C2A"/>
    <w:rsid w:val="00D94B5B"/>
    <w:rsid w:val="00DB0E6B"/>
    <w:rsid w:val="00DD1F07"/>
    <w:rsid w:val="00DE356A"/>
    <w:rsid w:val="00DE3CD9"/>
    <w:rsid w:val="00DF583B"/>
    <w:rsid w:val="00E030FF"/>
    <w:rsid w:val="00E04927"/>
    <w:rsid w:val="00E2252C"/>
    <w:rsid w:val="00E45FF3"/>
    <w:rsid w:val="00E77FB8"/>
    <w:rsid w:val="00E83C71"/>
    <w:rsid w:val="00E86509"/>
    <w:rsid w:val="00E95881"/>
    <w:rsid w:val="00EA509B"/>
    <w:rsid w:val="00EF2A38"/>
    <w:rsid w:val="00F766B3"/>
    <w:rsid w:val="00F869C1"/>
    <w:rsid w:val="00F90D1A"/>
    <w:rsid w:val="00FA0CEF"/>
    <w:rsid w:val="00FA4385"/>
    <w:rsid w:val="00FA45D3"/>
    <w:rsid w:val="00FB0755"/>
    <w:rsid w:val="00FB55B9"/>
    <w:rsid w:val="00FF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4ABD0"/>
  <w15:docId w15:val="{D9A30BDD-441E-44F7-B4D2-FAF5FA2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FF"/>
    <w:rPr>
      <w:rFonts w:eastAsiaTheme="minorEastAsia"/>
      <w:lang w:val="en-SG" w:eastAsia="zh-CN"/>
    </w:rPr>
  </w:style>
  <w:style w:type="paragraph" w:styleId="Heading1">
    <w:name w:val="heading 1"/>
    <w:basedOn w:val="Normal"/>
    <w:next w:val="Normal"/>
    <w:link w:val="Heading1Char"/>
    <w:uiPriority w:val="9"/>
    <w:qFormat/>
    <w:rsid w:val="00E030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E030F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0C2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30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30FF"/>
    <w:rPr>
      <w:color w:val="0000FF"/>
      <w:u w:val="single"/>
    </w:rPr>
  </w:style>
  <w:style w:type="paragraph" w:styleId="BodyText">
    <w:name w:val="Body Text"/>
    <w:basedOn w:val="Normal"/>
    <w:link w:val="BodyTextChar"/>
    <w:semiHidden/>
    <w:unhideWhenUsed/>
    <w:rsid w:val="00E030FF"/>
    <w:pPr>
      <w:spacing w:after="120" w:line="240" w:lineRule="auto"/>
      <w:ind w:firstLine="284"/>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semiHidden/>
    <w:rsid w:val="00E030FF"/>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E030FF"/>
    <w:pPr>
      <w:ind w:left="720"/>
      <w:contextualSpacing/>
    </w:pPr>
  </w:style>
  <w:style w:type="character" w:customStyle="1" w:styleId="apple-style-span">
    <w:name w:val="apple-style-span"/>
    <w:basedOn w:val="DefaultParagraphFont"/>
    <w:rsid w:val="00E030FF"/>
  </w:style>
  <w:style w:type="table" w:styleId="TableGrid">
    <w:name w:val="Table Grid"/>
    <w:basedOn w:val="TableNormal"/>
    <w:uiPriority w:val="59"/>
    <w:rsid w:val="00E030FF"/>
    <w:pPr>
      <w:spacing w:after="0" w:line="240" w:lineRule="auto"/>
    </w:pPr>
    <w:rPr>
      <w:rFonts w:eastAsiaTheme="minorEastAsia"/>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FF"/>
    <w:rPr>
      <w:rFonts w:ascii="Tahoma" w:eastAsiaTheme="minorEastAsia" w:hAnsi="Tahoma" w:cs="Tahoma"/>
      <w:sz w:val="16"/>
      <w:szCs w:val="16"/>
      <w:lang w:val="en-SG" w:eastAsia="zh-CN"/>
    </w:rPr>
  </w:style>
  <w:style w:type="character" w:styleId="HTMLCite">
    <w:name w:val="HTML Cite"/>
    <w:basedOn w:val="DefaultParagraphFont"/>
    <w:uiPriority w:val="99"/>
    <w:semiHidden/>
    <w:unhideWhenUsed/>
    <w:rsid w:val="00E030FF"/>
    <w:rPr>
      <w:i/>
      <w:iCs/>
    </w:rPr>
  </w:style>
  <w:style w:type="paragraph" w:styleId="Header">
    <w:name w:val="header"/>
    <w:basedOn w:val="Normal"/>
    <w:link w:val="HeaderChar"/>
    <w:rsid w:val="0093489B"/>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93489B"/>
    <w:rPr>
      <w:rFonts w:ascii="Times New Roman" w:eastAsia="Times New Roman" w:hAnsi="Times New Roman" w:cs="Times New Roman"/>
      <w:sz w:val="24"/>
      <w:szCs w:val="24"/>
    </w:rPr>
  </w:style>
  <w:style w:type="paragraph" w:styleId="Footer">
    <w:name w:val="footer"/>
    <w:basedOn w:val="Normal"/>
    <w:link w:val="FooterChar"/>
    <w:uiPriority w:val="99"/>
    <w:rsid w:val="0093489B"/>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93489B"/>
    <w:rPr>
      <w:rFonts w:ascii="Times New Roman" w:eastAsia="Times New Roman" w:hAnsi="Times New Roman" w:cs="Times New Roman"/>
      <w:sz w:val="24"/>
      <w:szCs w:val="24"/>
    </w:rPr>
  </w:style>
  <w:style w:type="paragraph" w:customStyle="1" w:styleId="Default">
    <w:name w:val="Default"/>
    <w:rsid w:val="009348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0C2D93"/>
    <w:rPr>
      <w:rFonts w:asciiTheme="majorHAnsi" w:eastAsiaTheme="majorEastAsia" w:hAnsiTheme="majorHAnsi" w:cstheme="majorBidi"/>
      <w:b/>
      <w:bCs/>
      <w:color w:val="4F81BD" w:themeColor="accent1"/>
      <w:lang w:val="en-SG" w:eastAsia="zh-CN"/>
    </w:rPr>
  </w:style>
  <w:style w:type="paragraph" w:styleId="PlainText">
    <w:name w:val="Plain Text"/>
    <w:basedOn w:val="Normal"/>
    <w:link w:val="PlainTextChar"/>
    <w:uiPriority w:val="99"/>
    <w:semiHidden/>
    <w:unhideWhenUsed/>
    <w:rsid w:val="00322FF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22FF3"/>
    <w:rPr>
      <w:rFonts w:ascii="Calibri" w:hAnsi="Calibri"/>
      <w:szCs w:val="21"/>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2227">
      <w:bodyDiv w:val="1"/>
      <w:marLeft w:val="0"/>
      <w:marRight w:val="0"/>
      <w:marTop w:val="0"/>
      <w:marBottom w:val="0"/>
      <w:divBdr>
        <w:top w:val="none" w:sz="0" w:space="0" w:color="auto"/>
        <w:left w:val="none" w:sz="0" w:space="0" w:color="auto"/>
        <w:bottom w:val="none" w:sz="0" w:space="0" w:color="auto"/>
        <w:right w:val="none" w:sz="0" w:space="0" w:color="auto"/>
      </w:divBdr>
    </w:div>
    <w:div w:id="350959958">
      <w:bodyDiv w:val="1"/>
      <w:marLeft w:val="0"/>
      <w:marRight w:val="0"/>
      <w:marTop w:val="0"/>
      <w:marBottom w:val="0"/>
      <w:divBdr>
        <w:top w:val="none" w:sz="0" w:space="0" w:color="auto"/>
        <w:left w:val="none" w:sz="0" w:space="0" w:color="auto"/>
        <w:bottom w:val="none" w:sz="0" w:space="0" w:color="auto"/>
        <w:right w:val="none" w:sz="0" w:space="0" w:color="auto"/>
      </w:divBdr>
    </w:div>
    <w:div w:id="397560330">
      <w:bodyDiv w:val="1"/>
      <w:marLeft w:val="0"/>
      <w:marRight w:val="0"/>
      <w:marTop w:val="0"/>
      <w:marBottom w:val="0"/>
      <w:divBdr>
        <w:top w:val="none" w:sz="0" w:space="0" w:color="auto"/>
        <w:left w:val="none" w:sz="0" w:space="0" w:color="auto"/>
        <w:bottom w:val="none" w:sz="0" w:space="0" w:color="auto"/>
        <w:right w:val="none" w:sz="0" w:space="0" w:color="auto"/>
      </w:divBdr>
    </w:div>
    <w:div w:id="562642882">
      <w:bodyDiv w:val="1"/>
      <w:marLeft w:val="0"/>
      <w:marRight w:val="0"/>
      <w:marTop w:val="0"/>
      <w:marBottom w:val="0"/>
      <w:divBdr>
        <w:top w:val="none" w:sz="0" w:space="0" w:color="auto"/>
        <w:left w:val="none" w:sz="0" w:space="0" w:color="auto"/>
        <w:bottom w:val="none" w:sz="0" w:space="0" w:color="auto"/>
        <w:right w:val="none" w:sz="0" w:space="0" w:color="auto"/>
      </w:divBdr>
    </w:div>
    <w:div w:id="1240944601">
      <w:bodyDiv w:val="1"/>
      <w:marLeft w:val="0"/>
      <w:marRight w:val="0"/>
      <w:marTop w:val="0"/>
      <w:marBottom w:val="0"/>
      <w:divBdr>
        <w:top w:val="none" w:sz="0" w:space="0" w:color="auto"/>
        <w:left w:val="none" w:sz="0" w:space="0" w:color="auto"/>
        <w:bottom w:val="none" w:sz="0" w:space="0" w:color="auto"/>
        <w:right w:val="none" w:sz="0" w:space="0" w:color="auto"/>
      </w:divBdr>
      <w:divsChild>
        <w:div w:id="422338623">
          <w:marLeft w:val="706"/>
          <w:marRight w:val="0"/>
          <w:marTop w:val="115"/>
          <w:marBottom w:val="0"/>
          <w:divBdr>
            <w:top w:val="none" w:sz="0" w:space="0" w:color="auto"/>
            <w:left w:val="none" w:sz="0" w:space="0" w:color="auto"/>
            <w:bottom w:val="none" w:sz="0" w:space="0" w:color="auto"/>
            <w:right w:val="none" w:sz="0" w:space="0" w:color="auto"/>
          </w:divBdr>
        </w:div>
        <w:div w:id="612633375">
          <w:marLeft w:val="706"/>
          <w:marRight w:val="0"/>
          <w:marTop w:val="115"/>
          <w:marBottom w:val="0"/>
          <w:divBdr>
            <w:top w:val="none" w:sz="0" w:space="0" w:color="auto"/>
            <w:left w:val="none" w:sz="0" w:space="0" w:color="auto"/>
            <w:bottom w:val="none" w:sz="0" w:space="0" w:color="auto"/>
            <w:right w:val="none" w:sz="0" w:space="0" w:color="auto"/>
          </w:divBdr>
        </w:div>
        <w:div w:id="622267724">
          <w:marLeft w:val="706"/>
          <w:marRight w:val="0"/>
          <w:marTop w:val="115"/>
          <w:marBottom w:val="0"/>
          <w:divBdr>
            <w:top w:val="none" w:sz="0" w:space="0" w:color="auto"/>
            <w:left w:val="none" w:sz="0" w:space="0" w:color="auto"/>
            <w:bottom w:val="none" w:sz="0" w:space="0" w:color="auto"/>
            <w:right w:val="none" w:sz="0" w:space="0" w:color="auto"/>
          </w:divBdr>
        </w:div>
        <w:div w:id="642269176">
          <w:marLeft w:val="706"/>
          <w:marRight w:val="0"/>
          <w:marTop w:val="115"/>
          <w:marBottom w:val="0"/>
          <w:divBdr>
            <w:top w:val="none" w:sz="0" w:space="0" w:color="auto"/>
            <w:left w:val="none" w:sz="0" w:space="0" w:color="auto"/>
            <w:bottom w:val="none" w:sz="0" w:space="0" w:color="auto"/>
            <w:right w:val="none" w:sz="0" w:space="0" w:color="auto"/>
          </w:divBdr>
        </w:div>
        <w:div w:id="801920860">
          <w:marLeft w:val="706"/>
          <w:marRight w:val="0"/>
          <w:marTop w:val="115"/>
          <w:marBottom w:val="0"/>
          <w:divBdr>
            <w:top w:val="none" w:sz="0" w:space="0" w:color="auto"/>
            <w:left w:val="none" w:sz="0" w:space="0" w:color="auto"/>
            <w:bottom w:val="none" w:sz="0" w:space="0" w:color="auto"/>
            <w:right w:val="none" w:sz="0" w:space="0" w:color="auto"/>
          </w:divBdr>
        </w:div>
        <w:div w:id="1068768569">
          <w:marLeft w:val="706"/>
          <w:marRight w:val="0"/>
          <w:marTop w:val="115"/>
          <w:marBottom w:val="0"/>
          <w:divBdr>
            <w:top w:val="none" w:sz="0" w:space="0" w:color="auto"/>
            <w:left w:val="none" w:sz="0" w:space="0" w:color="auto"/>
            <w:bottom w:val="none" w:sz="0" w:space="0" w:color="auto"/>
            <w:right w:val="none" w:sz="0" w:space="0" w:color="auto"/>
          </w:divBdr>
        </w:div>
        <w:div w:id="1182889120">
          <w:marLeft w:val="1397"/>
          <w:marRight w:val="0"/>
          <w:marTop w:val="96"/>
          <w:marBottom w:val="0"/>
          <w:divBdr>
            <w:top w:val="none" w:sz="0" w:space="0" w:color="auto"/>
            <w:left w:val="none" w:sz="0" w:space="0" w:color="auto"/>
            <w:bottom w:val="none" w:sz="0" w:space="0" w:color="auto"/>
            <w:right w:val="none" w:sz="0" w:space="0" w:color="auto"/>
          </w:divBdr>
        </w:div>
        <w:div w:id="1691837639">
          <w:marLeft w:val="1397"/>
          <w:marRight w:val="0"/>
          <w:marTop w:val="96"/>
          <w:marBottom w:val="0"/>
          <w:divBdr>
            <w:top w:val="none" w:sz="0" w:space="0" w:color="auto"/>
            <w:left w:val="none" w:sz="0" w:space="0" w:color="auto"/>
            <w:bottom w:val="none" w:sz="0" w:space="0" w:color="auto"/>
            <w:right w:val="none" w:sz="0" w:space="0" w:color="auto"/>
          </w:divBdr>
        </w:div>
      </w:divsChild>
    </w:div>
    <w:div w:id="1313801049">
      <w:bodyDiv w:val="1"/>
      <w:marLeft w:val="0"/>
      <w:marRight w:val="0"/>
      <w:marTop w:val="0"/>
      <w:marBottom w:val="0"/>
      <w:divBdr>
        <w:top w:val="none" w:sz="0" w:space="0" w:color="auto"/>
        <w:left w:val="none" w:sz="0" w:space="0" w:color="auto"/>
        <w:bottom w:val="none" w:sz="0" w:space="0" w:color="auto"/>
        <w:right w:val="none" w:sz="0" w:space="0" w:color="auto"/>
      </w:divBdr>
    </w:div>
    <w:div w:id="1473979824">
      <w:bodyDiv w:val="1"/>
      <w:marLeft w:val="0"/>
      <w:marRight w:val="0"/>
      <w:marTop w:val="0"/>
      <w:marBottom w:val="0"/>
      <w:divBdr>
        <w:top w:val="none" w:sz="0" w:space="0" w:color="auto"/>
        <w:left w:val="none" w:sz="0" w:space="0" w:color="auto"/>
        <w:bottom w:val="none" w:sz="0" w:space="0" w:color="auto"/>
        <w:right w:val="none" w:sz="0" w:space="0" w:color="auto"/>
      </w:divBdr>
    </w:div>
    <w:div w:id="1491435512">
      <w:bodyDiv w:val="1"/>
      <w:marLeft w:val="0"/>
      <w:marRight w:val="0"/>
      <w:marTop w:val="0"/>
      <w:marBottom w:val="0"/>
      <w:divBdr>
        <w:top w:val="none" w:sz="0" w:space="0" w:color="auto"/>
        <w:left w:val="none" w:sz="0" w:space="0" w:color="auto"/>
        <w:bottom w:val="none" w:sz="0" w:space="0" w:color="auto"/>
        <w:right w:val="none" w:sz="0" w:space="0" w:color="auto"/>
      </w:divBdr>
    </w:div>
    <w:div w:id="1606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cluded@smu.edu.s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muscd.org/resourc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wkwon.2015@business.smu.edu.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ds-web.wharton.upen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ysmu.edu/faculty/rogerlo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gerloh@smu.edu.s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BEC0-4CBD-4A0C-AB3A-AE0906C4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Adv Port Mgt, Rloh</vt:lpstr>
    </vt:vector>
  </TitlesOfParts>
  <Company>Singapore Management University</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Port Mgt, Rloh</dc:title>
  <dc:subject/>
  <dc:creator>smu</dc:creator>
  <cp:keywords/>
  <dc:description/>
  <cp:lastModifiedBy>Roger LOH</cp:lastModifiedBy>
  <cp:revision>6</cp:revision>
  <cp:lastPrinted>2018-12-06T08:44:00Z</cp:lastPrinted>
  <dcterms:created xsi:type="dcterms:W3CDTF">2018-12-05T00:59:00Z</dcterms:created>
  <dcterms:modified xsi:type="dcterms:W3CDTF">2019-01-02T10:22:00Z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51d41b-6b8e-4636-984f-012bff14ba18_Enabled">
    <vt:lpwstr>True</vt:lpwstr>
  </property>
  <property fmtid="{D5CDD505-2E9C-101B-9397-08002B2CF9AE}" pid="3" name="MSIP_Label_6951d41b-6b8e-4636-984f-012bff14ba18_SiteId">
    <vt:lpwstr>c98a79ca-5a9a-4791-a243-f06afd67464d</vt:lpwstr>
  </property>
  <property fmtid="{D5CDD505-2E9C-101B-9397-08002B2CF9AE}" pid="4" name="MSIP_Label_6951d41b-6b8e-4636-984f-012bff14ba18_Owner">
    <vt:lpwstr>rogerloh@smu.edu.sg</vt:lpwstr>
  </property>
  <property fmtid="{D5CDD505-2E9C-101B-9397-08002B2CF9AE}" pid="5" name="MSIP_Label_6951d41b-6b8e-4636-984f-012bff14ba18_SetDate">
    <vt:lpwstr>2018-12-05T00:58:59.0054553Z</vt:lpwstr>
  </property>
  <property fmtid="{D5CDD505-2E9C-101B-9397-08002B2CF9AE}" pid="6" name="MSIP_Label_6951d41b-6b8e-4636-984f-012bff14ba18_Name">
    <vt:lpwstr>Restricted</vt:lpwstr>
  </property>
  <property fmtid="{D5CDD505-2E9C-101B-9397-08002B2CF9AE}" pid="7" name="MSIP_Label_6951d41b-6b8e-4636-984f-012bff14ba18_Application">
    <vt:lpwstr>Microsoft Azure Information Protection</vt:lpwstr>
  </property>
  <property fmtid="{D5CDD505-2E9C-101B-9397-08002B2CF9AE}" pid="8" name="MSIP_Label_6951d41b-6b8e-4636-984f-012bff14ba18_Extended_MSFT_Method">
    <vt:lpwstr>Automatic</vt:lpwstr>
  </property>
  <property fmtid="{D5CDD505-2E9C-101B-9397-08002B2CF9AE}" pid="9" name="Sensitivity">
    <vt:lpwstr>Restricted</vt:lpwstr>
  </property>
</Properties>
</file>